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B353" w14:textId="2A67274A" w:rsidR="009B013C" w:rsidRPr="0064652C" w:rsidRDefault="0064652C">
      <w:pPr>
        <w:spacing w:after="280" w:line="276" w:lineRule="auto"/>
        <w:ind w:hanging="57"/>
        <w:rPr>
          <w:rFonts w:ascii="Times New Roman" w:eastAsia="Times New Roman" w:hAnsi="Times New Roman" w:cs="Times New Roman"/>
          <w:b/>
          <w:sz w:val="26"/>
          <w:szCs w:val="26"/>
        </w:rPr>
      </w:pPr>
      <w:r w:rsidRPr="0064652C">
        <w:rPr>
          <w:rFonts w:ascii="Times New Roman" w:eastAsia="Times New Roman" w:hAnsi="Times New Roman" w:cs="Times New Roman"/>
          <w:b/>
          <w:sz w:val="26"/>
          <w:szCs w:val="26"/>
        </w:rPr>
        <w:t>Analysis of The Role of Internal Auditors in Preventing Financial Fraud in North Sumatra Regional Government Agencies</w:t>
      </w:r>
    </w:p>
    <w:p w14:paraId="1E174B86" w14:textId="77777777" w:rsidR="009B013C" w:rsidRDefault="00F3520F">
      <w:pPr>
        <w:spacing w:before="280" w:after="280" w:line="276" w:lineRule="auto"/>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Irza </w:t>
      </w:r>
      <w:proofErr w:type="spellStart"/>
      <w:r>
        <w:rPr>
          <w:rFonts w:ascii="Times New Roman" w:eastAsia="Times New Roman" w:hAnsi="Times New Roman" w:cs="Times New Roman"/>
          <w:b/>
          <w:sz w:val="24"/>
          <w:szCs w:val="24"/>
        </w:rPr>
        <w:t>Faridz</w:t>
      </w:r>
      <w:proofErr w:type="spellEnd"/>
      <w:r>
        <w:rPr>
          <w:rFonts w:ascii="Times New Roman" w:eastAsia="Times New Roman" w:hAnsi="Times New Roman" w:cs="Times New Roman"/>
          <w:b/>
          <w:sz w:val="24"/>
          <w:szCs w:val="24"/>
        </w:rPr>
        <w:t xml:space="preserve"> Muhammad</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Fitri</w:t>
      </w:r>
      <w:proofErr w:type="spellEnd"/>
      <w:r>
        <w:rPr>
          <w:rFonts w:ascii="Times New Roman" w:eastAsia="Times New Roman" w:hAnsi="Times New Roman" w:cs="Times New Roman"/>
          <w:b/>
          <w:sz w:val="24"/>
          <w:szCs w:val="24"/>
        </w:rPr>
        <w:t xml:space="preserve"> Yani Panggabean</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M. G. Gahluzi</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Fathonah</w:t>
      </w:r>
      <w:proofErr w:type="spellEnd"/>
      <w:r>
        <w:rPr>
          <w:rFonts w:ascii="Times New Roman" w:eastAsia="Times New Roman" w:hAnsi="Times New Roman" w:cs="Times New Roman"/>
          <w:b/>
          <w:sz w:val="24"/>
          <w:szCs w:val="24"/>
        </w:rPr>
        <w:t xml:space="preserve"> Azzahra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Ridho</w:t>
      </w:r>
      <w:proofErr w:type="spellEnd"/>
      <w:r>
        <w:rPr>
          <w:rFonts w:ascii="Times New Roman" w:eastAsia="Times New Roman" w:hAnsi="Times New Roman" w:cs="Times New Roman"/>
          <w:b/>
          <w:sz w:val="24"/>
          <w:szCs w:val="24"/>
        </w:rPr>
        <w:t xml:space="preserve"> Al Khalik Nuari</w:t>
      </w:r>
      <w:r>
        <w:rPr>
          <w:rFonts w:ascii="Times New Roman" w:eastAsia="Times New Roman" w:hAnsi="Times New Roman" w:cs="Times New Roman"/>
          <w:b/>
          <w:sz w:val="24"/>
          <w:szCs w:val="24"/>
          <w:vertAlign w:val="superscript"/>
        </w:rPr>
        <w:t>5)</w:t>
      </w:r>
    </w:p>
    <w:p w14:paraId="7EB91B62" w14:textId="6E882EDE" w:rsidR="009B013C" w:rsidRDefault="00F3520F">
      <w:pPr>
        <w:spacing w:before="280" w:after="280" w:line="276" w:lineRule="auto"/>
        <w:ind w:hanging="57"/>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vertAlign w:val="superscript"/>
        </w:rPr>
        <w:t>1</w:t>
      </w:r>
      <w:r w:rsidR="002D1A07">
        <w:rPr>
          <w:rFonts w:ascii="Times New Roman" w:eastAsia="Times New Roman" w:hAnsi="Times New Roman" w:cs="Times New Roman"/>
          <w:sz w:val="24"/>
          <w:szCs w:val="24"/>
          <w:vertAlign w:val="superscript"/>
        </w:rPr>
        <w:t>,</w:t>
      </w:r>
      <w:r w:rsidR="00B1212A">
        <w:rPr>
          <w:rFonts w:ascii="Times New Roman" w:eastAsia="Times New Roman" w:hAnsi="Times New Roman" w:cs="Times New Roman"/>
          <w:sz w:val="24"/>
          <w:szCs w:val="24"/>
          <w:vertAlign w:val="superscript"/>
        </w:rPr>
        <w:t>2,3,4</w:t>
      </w:r>
      <w:r w:rsidR="002D1A07">
        <w:rPr>
          <w:rFonts w:ascii="Times New Roman" w:eastAsia="Times New Roman" w:hAnsi="Times New Roman" w:cs="Times New Roman"/>
          <w:sz w:val="24"/>
          <w:szCs w:val="24"/>
          <w:vertAlign w:val="superscript"/>
        </w:rPr>
        <w:t>,5</w:t>
      </w:r>
      <w:r w:rsidR="00B1212A">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Accounting Study Program, Faculty of Social Sciences, </w:t>
      </w:r>
      <w:r w:rsidR="0064652C">
        <w:rPr>
          <w:rFonts w:ascii="Times New Roman" w:eastAsia="Times New Roman" w:hAnsi="Times New Roman" w:cs="Times New Roman"/>
          <w:sz w:val="24"/>
          <w:szCs w:val="24"/>
        </w:rPr>
        <w:t xml:space="preserve">Universitas Pembangunan </w:t>
      </w:r>
      <w:proofErr w:type="spellStart"/>
      <w:r w:rsidR="0064652C">
        <w:rPr>
          <w:rFonts w:ascii="Times New Roman" w:eastAsia="Times New Roman" w:hAnsi="Times New Roman" w:cs="Times New Roman"/>
          <w:sz w:val="24"/>
          <w:szCs w:val="24"/>
        </w:rPr>
        <w:t>Panca</w:t>
      </w:r>
      <w:proofErr w:type="spellEnd"/>
      <w:r w:rsidR="0064652C">
        <w:rPr>
          <w:rFonts w:ascii="Times New Roman" w:eastAsia="Times New Roman" w:hAnsi="Times New Roman" w:cs="Times New Roman"/>
          <w:sz w:val="24"/>
          <w:szCs w:val="24"/>
        </w:rPr>
        <w:t xml:space="preserve"> Budi</w:t>
      </w:r>
      <w:r>
        <w:rPr>
          <w:rFonts w:ascii="Times New Roman" w:eastAsia="Times New Roman" w:hAnsi="Times New Roman" w:cs="Times New Roman"/>
          <w:sz w:val="24"/>
          <w:szCs w:val="24"/>
          <w:vertAlign w:val="superscript"/>
        </w:rPr>
        <w:br/>
      </w:r>
      <w:proofErr w:type="gramStart"/>
      <w:r>
        <w:rPr>
          <w:rFonts w:ascii="Times New Roman" w:eastAsia="Times New Roman" w:hAnsi="Times New Roman" w:cs="Times New Roman"/>
          <w:b/>
          <w:sz w:val="24"/>
          <w:szCs w:val="24"/>
        </w:rPr>
        <w:t>Email :</w:t>
      </w:r>
      <w:proofErr w:type="gramEnd"/>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000FF"/>
            <w:sz w:val="24"/>
            <w:szCs w:val="24"/>
            <w:u w:val="single"/>
          </w:rPr>
          <w:t>fitriyani@dosen.pancabudi.ac.id</w:t>
        </w:r>
      </w:hyperlink>
      <w:r>
        <w:rPr>
          <w:rFonts w:ascii="Times New Roman" w:eastAsia="Times New Roman" w:hAnsi="Times New Roman" w:cs="Times New Roman"/>
          <w:b/>
          <w:sz w:val="24"/>
          <w:szCs w:val="24"/>
          <w:vertAlign w:val="superscript"/>
        </w:rPr>
        <w:t>2*)</w:t>
      </w:r>
    </w:p>
    <w:p w14:paraId="1E5C784A" w14:textId="77777777" w:rsidR="009B013C" w:rsidRDefault="00F3520F">
      <w:pPr>
        <w:spacing w:before="280" w:after="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05B1727" w14:textId="77777777" w:rsidR="00B54016" w:rsidRPr="00B54016" w:rsidRDefault="00F3520F" w:rsidP="00B54016">
      <w:pPr>
        <w:pBdr>
          <w:top w:val="nil"/>
          <w:left w:val="nil"/>
          <w:bottom w:val="nil"/>
          <w:right w:val="nil"/>
          <w:between w:val="nil"/>
        </w:pBdr>
        <w:spacing w:after="0" w:line="276" w:lineRule="auto"/>
        <w:ind w:left="0" w:righ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research aims to analyze the role of internal auditors in preventing financial fraud in local government agencies in North Sumatra. APBD management is a process that includes budget preparation, implementation and accountability, with supervision as a key element to ensure transparency and accountability. Internal auditors play a strategic role in preventing and detecting financial fraud through independent assessments, periodic audits, and providing recommendations for improving financial management. Challenges faced include limited human resources, lack of understanding of audit standards, and weak organizational commitment to internal control. This research uses an exploratory qualitative approach, which allows for an in-depth understanding of the phenomena studied in a natural context. Data collection techniques were carried out through in-depth interviews, observation and documentation, with the North Sumatra Provincial Inspectorate auditor as the main subject. The selection of informants was carried out using the snowball technique, while data analysis involved reduction, data presentation, and inductive conclusion drawing. The research also utilizes secondary data, including performance reports of related institutions</w:t>
      </w:r>
      <w:r w:rsidR="00B54016">
        <w:rPr>
          <w:rFonts w:ascii="Times New Roman" w:eastAsia="Times New Roman" w:hAnsi="Times New Roman" w:cs="Times New Roman"/>
          <w:color w:val="000000"/>
          <w:sz w:val="24"/>
          <w:szCs w:val="24"/>
        </w:rPr>
        <w:t xml:space="preserve">. </w:t>
      </w:r>
      <w:r w:rsidR="00B54016" w:rsidRPr="00B54016">
        <w:rPr>
          <w:rFonts w:ascii="Times New Roman" w:eastAsia="Times New Roman" w:hAnsi="Times New Roman" w:cs="Times New Roman"/>
          <w:sz w:val="24"/>
          <w:szCs w:val="24"/>
        </w:rPr>
        <w:t>The research results show that internal auditors have a significant role in identifying potential fraud, providing strategic recommendations, and increasing the efficiency and effectiveness of regional budget management. However, the realization of supervision performance is still below the target, as seen in the regional revenue optimization indicators and expenditure efficiency, which respectively reached 0% and 5.86% of the target. The main obstacle is the lack of follow-up on recommendations and the lack of optimal implementation of internal control. This research concludes that strengthening the capacity of internal auditors and increasing organizational commitment is very necessary to prevent financial fraud. With a more effective contribution, internal auditors can become the main pillar in supporting clean, transparent and accountable financial governance.</w:t>
      </w:r>
    </w:p>
    <w:p w14:paraId="5C7F61C2" w14:textId="719432D8" w:rsidR="009B013C" w:rsidRDefault="009B013C">
      <w:pPr>
        <w:pBdr>
          <w:top w:val="nil"/>
          <w:left w:val="nil"/>
          <w:bottom w:val="nil"/>
          <w:right w:val="nil"/>
          <w:between w:val="nil"/>
        </w:pBdr>
        <w:spacing w:after="0" w:line="276" w:lineRule="auto"/>
        <w:ind w:left="0" w:right="0" w:firstLine="567"/>
        <w:jc w:val="both"/>
        <w:rPr>
          <w:rFonts w:ascii="Times New Roman" w:eastAsia="Times New Roman" w:hAnsi="Times New Roman" w:cs="Times New Roman"/>
          <w:color w:val="000000"/>
          <w:sz w:val="24"/>
          <w:szCs w:val="24"/>
        </w:rPr>
      </w:pPr>
    </w:p>
    <w:p w14:paraId="3DE763FC" w14:textId="77777777" w:rsidR="009B013C" w:rsidRDefault="009B013C">
      <w:pPr>
        <w:pBdr>
          <w:top w:val="nil"/>
          <w:left w:val="nil"/>
          <w:bottom w:val="nil"/>
          <w:right w:val="nil"/>
          <w:between w:val="nil"/>
        </w:pBdr>
        <w:spacing w:after="0" w:line="276" w:lineRule="auto"/>
        <w:ind w:left="0" w:right="0" w:firstLine="567"/>
        <w:jc w:val="both"/>
        <w:rPr>
          <w:rFonts w:ascii="Times New Roman" w:eastAsia="Times New Roman" w:hAnsi="Times New Roman" w:cs="Times New Roman"/>
          <w:color w:val="000000"/>
          <w:sz w:val="24"/>
          <w:szCs w:val="24"/>
        </w:rPr>
      </w:pPr>
    </w:p>
    <w:p w14:paraId="70F385C6" w14:textId="77777777" w:rsidR="009B013C" w:rsidRDefault="00F3520F">
      <w:pPr>
        <w:pBdr>
          <w:top w:val="nil"/>
          <w:left w:val="nil"/>
          <w:bottom w:val="nil"/>
          <w:right w:val="nil"/>
          <w:between w:val="nil"/>
        </w:pBdr>
        <w:spacing w:after="0" w:line="276" w:lineRule="auto"/>
        <w:ind w:left="0" w:right="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Internal Auditor, Fraud, Finance, North Sumatra </w:t>
      </w:r>
    </w:p>
    <w:p w14:paraId="495FE4DB" w14:textId="77777777" w:rsidR="009B013C" w:rsidRDefault="009B013C">
      <w:pPr>
        <w:pBdr>
          <w:top w:val="nil"/>
          <w:left w:val="nil"/>
          <w:bottom w:val="nil"/>
          <w:right w:val="nil"/>
          <w:between w:val="nil"/>
        </w:pBdr>
        <w:spacing w:after="0" w:line="276" w:lineRule="auto"/>
        <w:ind w:left="0" w:right="0"/>
        <w:jc w:val="both"/>
        <w:rPr>
          <w:rFonts w:ascii="Times New Roman" w:eastAsia="Times New Roman" w:hAnsi="Times New Roman" w:cs="Times New Roman"/>
          <w:i/>
          <w:sz w:val="24"/>
          <w:szCs w:val="24"/>
        </w:rPr>
      </w:pPr>
    </w:p>
    <w:p w14:paraId="7EDB7CFF" w14:textId="77777777" w:rsidR="009B013C" w:rsidRDefault="00F3520F">
      <w:pPr>
        <w:spacing w:before="280" w:after="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455741DD" w14:textId="38EDF793" w:rsidR="009B013C" w:rsidRDefault="00F3520F">
      <w:pPr>
        <w:spacing w:before="280" w:after="28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APBD management is a process that starts with the preparation of the RAPBD, then approved by the DPRD, ratified by the central government, and designated as the APBD</w:t>
      </w:r>
      <w:r w:rsidR="00070495">
        <w:rPr>
          <w:rFonts w:ascii="Times New Roman" w:eastAsia="Times New Roman" w:hAnsi="Times New Roman" w:cs="Times New Roman"/>
          <w:sz w:val="24"/>
          <w:szCs w:val="24"/>
        </w:rPr>
        <w:t xml:space="preserve"> (Nasution et al, 2024)</w:t>
      </w:r>
      <w:r>
        <w:rPr>
          <w:rFonts w:ascii="Times New Roman" w:eastAsia="Times New Roman" w:hAnsi="Times New Roman" w:cs="Times New Roman"/>
          <w:sz w:val="24"/>
          <w:szCs w:val="24"/>
        </w:rPr>
        <w:t>. This process continues through to budget implementation, administration and accountability</w:t>
      </w:r>
      <w:r w:rsidR="00CC3EEE">
        <w:rPr>
          <w:rFonts w:ascii="Times New Roman" w:eastAsia="Times New Roman" w:hAnsi="Times New Roman" w:cs="Times New Roman"/>
          <w:sz w:val="24"/>
          <w:szCs w:val="24"/>
        </w:rPr>
        <w:t xml:space="preserve"> (Nasution, 2023)</w:t>
      </w:r>
      <w:r>
        <w:rPr>
          <w:rFonts w:ascii="Times New Roman" w:eastAsia="Times New Roman" w:hAnsi="Times New Roman" w:cs="Times New Roman"/>
          <w:sz w:val="24"/>
          <w:szCs w:val="24"/>
        </w:rPr>
        <w:t xml:space="preserve">. The supervisory component plays an important role in realizing the principles of clean state administration at every level of APBD management. According to the General Principles of Good Government (AUPB), one form of supervision is to use the principle of accountability in state administration (Karlina Ghazalah Rahman, Siti Nur </w:t>
      </w:r>
      <w:proofErr w:type="spellStart"/>
      <w:r>
        <w:rPr>
          <w:rFonts w:ascii="Times New Roman" w:eastAsia="Times New Roman" w:hAnsi="Times New Roman" w:cs="Times New Roman"/>
          <w:sz w:val="24"/>
          <w:szCs w:val="24"/>
        </w:rPr>
        <w:t>Reskiyawati</w:t>
      </w:r>
      <w:proofErr w:type="spellEnd"/>
      <w:r>
        <w:rPr>
          <w:rFonts w:ascii="Times New Roman" w:eastAsia="Times New Roman" w:hAnsi="Times New Roman" w:cs="Times New Roman"/>
          <w:sz w:val="24"/>
          <w:szCs w:val="24"/>
        </w:rPr>
        <w:t xml:space="preserve"> Said 2022).  Therefore, a number of processes are needed involving various institutions that have budget oversight responsibilities, including the Ministry of Home Affairs, the Financial and Development Audit Agency, the Financial Audit Agency (BPK), the Regional People's Representative Council (DPRD), and the Provincial Inspectorate</w:t>
      </w:r>
      <w:r w:rsidR="00070495">
        <w:rPr>
          <w:rFonts w:ascii="Times New Roman" w:eastAsia="Times New Roman" w:hAnsi="Times New Roman" w:cs="Times New Roman"/>
          <w:sz w:val="24"/>
          <w:szCs w:val="24"/>
        </w:rPr>
        <w:t xml:space="preserve"> (Nasution et al, 2021)</w:t>
      </w:r>
      <w:r>
        <w:rPr>
          <w:rFonts w:ascii="Times New Roman" w:eastAsia="Times New Roman" w:hAnsi="Times New Roman" w:cs="Times New Roman"/>
          <w:sz w:val="24"/>
          <w:szCs w:val="24"/>
        </w:rPr>
        <w:t>. The scope of budget supervision is under the authority of each supervisory institution, in accordance with the fields and authorities stipulated in statutory regulations. The responsibility of regional governments as budget users to prepare financial and performance reports, which are then assessed and clarified by the BPK, DPRD and Ministry of Home Affairs, is the main means of accountability for APBD implementation (Nababan and Dewi 2023).</w:t>
      </w:r>
    </w:p>
    <w:p w14:paraId="3F86A59C" w14:textId="1B76C456" w:rsidR="009B013C" w:rsidRDefault="00F3520F">
      <w:pPr>
        <w:spacing w:before="280" w:after="28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auditors play an important role in preventing and detecting fraud in financial management</w:t>
      </w:r>
      <w:r w:rsidR="00070495">
        <w:rPr>
          <w:rFonts w:ascii="Times New Roman" w:eastAsia="Times New Roman" w:hAnsi="Times New Roman" w:cs="Times New Roman"/>
          <w:sz w:val="24"/>
          <w:szCs w:val="24"/>
        </w:rPr>
        <w:t xml:space="preserve"> (Nasution et al, 2024)</w:t>
      </w:r>
      <w:r>
        <w:rPr>
          <w:rFonts w:ascii="Times New Roman" w:eastAsia="Times New Roman" w:hAnsi="Times New Roman" w:cs="Times New Roman"/>
          <w:sz w:val="24"/>
          <w:szCs w:val="24"/>
        </w:rPr>
        <w:t>. As part of the internal control system, internal auditors are expected to provide objective evaluations, carry out regular audits, and provide recommendations for improvements to regional financial management. This role is very crucial in increasing efficiency, effectiveness and transparency in the use of regional budgets</w:t>
      </w:r>
      <w:r w:rsidR="001E3BF5">
        <w:rPr>
          <w:rFonts w:ascii="Times New Roman" w:eastAsia="Times New Roman" w:hAnsi="Times New Roman" w:cs="Times New Roman"/>
          <w:sz w:val="24"/>
          <w:szCs w:val="24"/>
        </w:rPr>
        <w:t xml:space="preserve"> (Nasution &amp; Welly, 2023)</w:t>
      </w:r>
      <w:r>
        <w:rPr>
          <w:rFonts w:ascii="Times New Roman" w:eastAsia="Times New Roman" w:hAnsi="Times New Roman" w:cs="Times New Roman"/>
          <w:sz w:val="24"/>
          <w:szCs w:val="24"/>
        </w:rPr>
        <w:t>. Fraud in financial management is one of the big problems faced by local governments in Indonesia, including in North Sumatra. Cases such as budget misuse, manipulation of financial reports, and irregularities in the procurement of goods and services can have a negative impact on state finances and reduce the level of public trust in the government (</w:t>
      </w:r>
      <w:proofErr w:type="spellStart"/>
      <w:r>
        <w:rPr>
          <w:rFonts w:ascii="Times New Roman" w:eastAsia="Times New Roman" w:hAnsi="Times New Roman" w:cs="Times New Roman"/>
          <w:sz w:val="24"/>
          <w:szCs w:val="24"/>
        </w:rPr>
        <w:t>Harefa</w:t>
      </w:r>
      <w:proofErr w:type="spellEnd"/>
      <w:r>
        <w:rPr>
          <w:rFonts w:ascii="Times New Roman" w:eastAsia="Times New Roman" w:hAnsi="Times New Roman" w:cs="Times New Roman"/>
          <w:sz w:val="24"/>
          <w:szCs w:val="24"/>
        </w:rPr>
        <w:t xml:space="preserve"> 2023). Therefore, efforts to prevent financial fraud must be a top priority in creating a clean and accountable government.</w:t>
      </w:r>
    </w:p>
    <w:tbl>
      <w:tblPr>
        <w:tblStyle w:val="a"/>
        <w:tblpPr w:leftFromText="180" w:rightFromText="180" w:vertAnchor="text" w:tblpY="233"/>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2541"/>
        <w:gridCol w:w="1089"/>
        <w:gridCol w:w="1359"/>
        <w:gridCol w:w="1571"/>
        <w:gridCol w:w="1059"/>
        <w:gridCol w:w="1039"/>
      </w:tblGrid>
      <w:tr w:rsidR="009B013C" w14:paraId="685FF0CC" w14:textId="77777777">
        <w:trPr>
          <w:trHeight w:val="2325"/>
        </w:trPr>
        <w:tc>
          <w:tcPr>
            <w:tcW w:w="524" w:type="dxa"/>
            <w:vAlign w:val="center"/>
          </w:tcPr>
          <w:p w14:paraId="2B8C21D9" w14:textId="77777777" w:rsidR="009B013C" w:rsidRDefault="00F3520F">
            <w:pPr>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No.</w:t>
            </w:r>
          </w:p>
        </w:tc>
        <w:tc>
          <w:tcPr>
            <w:tcW w:w="2541" w:type="dxa"/>
            <w:vAlign w:val="center"/>
          </w:tcPr>
          <w:p w14:paraId="39FB42F2" w14:textId="77777777" w:rsidR="009B013C" w:rsidRDefault="00F3520F">
            <w:pPr>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Objectivity/Activity Success Measures</w:t>
            </w:r>
          </w:p>
        </w:tc>
        <w:tc>
          <w:tcPr>
            <w:tcW w:w="1089" w:type="dxa"/>
            <w:vAlign w:val="center"/>
          </w:tcPr>
          <w:p w14:paraId="774411D5" w14:textId="77777777" w:rsidR="009B013C" w:rsidRDefault="00F3520F">
            <w:pPr>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w:t>
            </w:r>
          </w:p>
        </w:tc>
        <w:tc>
          <w:tcPr>
            <w:tcW w:w="1359" w:type="dxa"/>
            <w:vAlign w:val="center"/>
          </w:tcPr>
          <w:p w14:paraId="096D0301" w14:textId="77777777" w:rsidR="009B013C" w:rsidRDefault="00F3520F">
            <w:pPr>
              <w:spacing w:after="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Achievement</w:t>
            </w:r>
          </w:p>
          <w:p w14:paraId="3619031F" w14:textId="77777777" w:rsidR="009B013C" w:rsidRDefault="00F3520F">
            <w:pPr>
              <w:spacing w:before="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1571" w:type="dxa"/>
            <w:vAlign w:val="center"/>
          </w:tcPr>
          <w:p w14:paraId="78999A38" w14:textId="77777777" w:rsidR="009B013C" w:rsidRDefault="00F3520F">
            <w:pPr>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w:t>
            </w:r>
          </w:p>
        </w:tc>
        <w:tc>
          <w:tcPr>
            <w:tcW w:w="1059" w:type="dxa"/>
            <w:vAlign w:val="center"/>
          </w:tcPr>
          <w:p w14:paraId="37BE4E01" w14:textId="77777777" w:rsidR="009B013C" w:rsidRDefault="00F3520F">
            <w:pPr>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 (%)</w:t>
            </w:r>
          </w:p>
        </w:tc>
        <w:tc>
          <w:tcPr>
            <w:tcW w:w="1039" w:type="dxa"/>
            <w:vAlign w:val="center"/>
          </w:tcPr>
          <w:p w14:paraId="1AC3595A" w14:textId="77777777" w:rsidR="009B013C" w:rsidRDefault="00F3520F">
            <w:pPr>
              <w:spacing w:after="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Flat-</w:t>
            </w:r>
          </w:p>
          <w:p w14:paraId="53479521" w14:textId="77777777" w:rsidR="009B013C" w:rsidRDefault="00F3520F">
            <w:pPr>
              <w:spacing w:before="280" w:after="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Flat</w:t>
            </w:r>
          </w:p>
          <w:p w14:paraId="7C30FF1B" w14:textId="77777777" w:rsidR="009B013C" w:rsidRDefault="00F3520F">
            <w:pPr>
              <w:spacing w:before="280" w:after="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Achievements</w:t>
            </w:r>
          </w:p>
          <w:p w14:paraId="7EB7B321" w14:textId="77777777" w:rsidR="009B013C" w:rsidRDefault="00F3520F">
            <w:pPr>
              <w:spacing w:before="280"/>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B013C" w14:paraId="0701B4BE" w14:textId="77777777">
        <w:trPr>
          <w:trHeight w:val="466"/>
        </w:trPr>
        <w:tc>
          <w:tcPr>
            <w:tcW w:w="524" w:type="dxa"/>
            <w:vAlign w:val="center"/>
          </w:tcPr>
          <w:p w14:paraId="43A5AD0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8658" w:type="dxa"/>
            <w:gridSpan w:val="6"/>
            <w:vAlign w:val="center"/>
          </w:tcPr>
          <w:p w14:paraId="45EBED76"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Program Objective 1: Strengthening development supervision in State/Regional financial accountability</w:t>
            </w:r>
          </w:p>
        </w:tc>
      </w:tr>
      <w:tr w:rsidR="009B013C" w14:paraId="059B2FE9" w14:textId="77777777">
        <w:tc>
          <w:tcPr>
            <w:tcW w:w="524" w:type="dxa"/>
            <w:vAlign w:val="center"/>
          </w:tcPr>
          <w:p w14:paraId="677F8D93"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41" w:type="dxa"/>
            <w:vAlign w:val="center"/>
          </w:tcPr>
          <w:p w14:paraId="2367353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1.1: Value of regional revenue increase achieved.</w:t>
            </w:r>
          </w:p>
        </w:tc>
        <w:tc>
          <w:tcPr>
            <w:tcW w:w="1089" w:type="dxa"/>
            <w:vAlign w:val="center"/>
          </w:tcPr>
          <w:p w14:paraId="49715FA3"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Rupiah (Million)</w:t>
            </w:r>
          </w:p>
        </w:tc>
        <w:tc>
          <w:tcPr>
            <w:tcW w:w="1359" w:type="dxa"/>
            <w:vAlign w:val="center"/>
          </w:tcPr>
          <w:p w14:paraId="1D6ED632"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1.853,00</w:t>
            </w:r>
          </w:p>
        </w:tc>
        <w:tc>
          <w:tcPr>
            <w:tcW w:w="1571" w:type="dxa"/>
            <w:vAlign w:val="center"/>
          </w:tcPr>
          <w:p w14:paraId="401BF7CF"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059" w:type="dxa"/>
            <w:vAlign w:val="center"/>
          </w:tcPr>
          <w:p w14:paraId="0BFE8A2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039" w:type="dxa"/>
            <w:vMerge w:val="restart"/>
            <w:vAlign w:val="center"/>
          </w:tcPr>
          <w:p w14:paraId="3F06DEB9"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r>
      <w:tr w:rsidR="009B013C" w14:paraId="19B241A4" w14:textId="77777777">
        <w:tc>
          <w:tcPr>
            <w:tcW w:w="524" w:type="dxa"/>
            <w:vAlign w:val="center"/>
          </w:tcPr>
          <w:p w14:paraId="2D89A2CF"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41" w:type="dxa"/>
            <w:vAlign w:val="center"/>
          </w:tcPr>
          <w:p w14:paraId="1437BCA3"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1.2: Assess the effectiveness of state and regional expenditure management</w:t>
            </w:r>
          </w:p>
        </w:tc>
        <w:tc>
          <w:tcPr>
            <w:tcW w:w="1089" w:type="dxa"/>
            <w:vAlign w:val="center"/>
          </w:tcPr>
          <w:p w14:paraId="394C8019"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Rupiah (Million)</w:t>
            </w:r>
          </w:p>
        </w:tc>
        <w:tc>
          <w:tcPr>
            <w:tcW w:w="1359" w:type="dxa"/>
            <w:vAlign w:val="center"/>
          </w:tcPr>
          <w:p w14:paraId="46DB127A"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114.798,00</w:t>
            </w:r>
          </w:p>
        </w:tc>
        <w:tc>
          <w:tcPr>
            <w:tcW w:w="1571" w:type="dxa"/>
            <w:vAlign w:val="center"/>
          </w:tcPr>
          <w:p w14:paraId="5D60B287"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6.726,83</w:t>
            </w:r>
          </w:p>
        </w:tc>
        <w:tc>
          <w:tcPr>
            <w:tcW w:w="1059" w:type="dxa"/>
            <w:vAlign w:val="center"/>
          </w:tcPr>
          <w:p w14:paraId="61ADC792"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tc>
        <w:tc>
          <w:tcPr>
            <w:tcW w:w="1039" w:type="dxa"/>
            <w:vMerge/>
            <w:vAlign w:val="center"/>
          </w:tcPr>
          <w:p w14:paraId="62CE26C5" w14:textId="77777777" w:rsidR="009B013C" w:rsidRDefault="009B013C">
            <w:pPr>
              <w:widowControl w:val="0"/>
              <w:pBdr>
                <w:top w:val="nil"/>
                <w:left w:val="nil"/>
                <w:bottom w:val="nil"/>
                <w:right w:val="nil"/>
                <w:between w:val="nil"/>
              </w:pBdr>
              <w:spacing w:after="0" w:line="276" w:lineRule="auto"/>
              <w:ind w:left="0" w:right="0"/>
              <w:jc w:val="left"/>
              <w:rPr>
                <w:rFonts w:ascii="Times New Roman" w:eastAsia="Times New Roman" w:hAnsi="Times New Roman" w:cs="Times New Roman"/>
                <w:sz w:val="24"/>
                <w:szCs w:val="24"/>
              </w:rPr>
            </w:pPr>
          </w:p>
        </w:tc>
      </w:tr>
      <w:tr w:rsidR="009B013C" w14:paraId="008B7040" w14:textId="77777777">
        <w:tc>
          <w:tcPr>
            <w:tcW w:w="524" w:type="dxa"/>
            <w:vAlign w:val="center"/>
          </w:tcPr>
          <w:p w14:paraId="668CDD8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41" w:type="dxa"/>
            <w:vAlign w:val="center"/>
          </w:tcPr>
          <w:p w14:paraId="451BAA02"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1.3: Value of efforts to resolve the State and Regional financial crisis</w:t>
            </w:r>
          </w:p>
        </w:tc>
        <w:tc>
          <w:tcPr>
            <w:tcW w:w="1089" w:type="dxa"/>
            <w:vAlign w:val="center"/>
          </w:tcPr>
          <w:p w14:paraId="5155F561"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Rupiah (Million)</w:t>
            </w:r>
          </w:p>
        </w:tc>
        <w:tc>
          <w:tcPr>
            <w:tcW w:w="1359" w:type="dxa"/>
            <w:vAlign w:val="center"/>
          </w:tcPr>
          <w:p w14:paraId="69B35E3B"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104.151,30</w:t>
            </w:r>
          </w:p>
        </w:tc>
        <w:tc>
          <w:tcPr>
            <w:tcW w:w="1571" w:type="dxa"/>
            <w:vAlign w:val="center"/>
          </w:tcPr>
          <w:p w14:paraId="2132EF07"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059" w:type="dxa"/>
            <w:vAlign w:val="center"/>
          </w:tcPr>
          <w:p w14:paraId="3A08A11B"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039" w:type="dxa"/>
            <w:vMerge/>
            <w:vAlign w:val="center"/>
          </w:tcPr>
          <w:p w14:paraId="7819602C" w14:textId="77777777" w:rsidR="009B013C" w:rsidRDefault="009B013C">
            <w:pPr>
              <w:widowControl w:val="0"/>
              <w:pBdr>
                <w:top w:val="nil"/>
                <w:left w:val="nil"/>
                <w:bottom w:val="nil"/>
                <w:right w:val="nil"/>
                <w:between w:val="nil"/>
              </w:pBdr>
              <w:spacing w:after="0" w:line="276" w:lineRule="auto"/>
              <w:ind w:left="0" w:right="0"/>
              <w:jc w:val="left"/>
              <w:rPr>
                <w:rFonts w:ascii="Times New Roman" w:eastAsia="Times New Roman" w:hAnsi="Times New Roman" w:cs="Times New Roman"/>
                <w:sz w:val="24"/>
                <w:szCs w:val="24"/>
              </w:rPr>
            </w:pPr>
          </w:p>
        </w:tc>
      </w:tr>
      <w:tr w:rsidR="009B013C" w14:paraId="2F095470" w14:textId="77777777">
        <w:trPr>
          <w:trHeight w:val="616"/>
        </w:trPr>
        <w:tc>
          <w:tcPr>
            <w:tcW w:w="524" w:type="dxa"/>
            <w:vAlign w:val="center"/>
          </w:tcPr>
          <w:p w14:paraId="005DE8E6"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tc>
        <w:tc>
          <w:tcPr>
            <w:tcW w:w="8658" w:type="dxa"/>
            <w:gridSpan w:val="6"/>
            <w:vAlign w:val="center"/>
          </w:tcPr>
          <w:p w14:paraId="2DBC6206"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Program Objective 2: Increasing awareness of improving governance in K/L/D/BU coordinated by BPKP Representatives</w:t>
            </w:r>
          </w:p>
        </w:tc>
      </w:tr>
      <w:tr w:rsidR="009B013C" w14:paraId="3CA3DBC7" w14:textId="77777777">
        <w:tc>
          <w:tcPr>
            <w:tcW w:w="524" w:type="dxa"/>
            <w:vAlign w:val="center"/>
          </w:tcPr>
          <w:p w14:paraId="13F90902"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41" w:type="dxa"/>
            <w:vAlign w:val="center"/>
          </w:tcPr>
          <w:p w14:paraId="53DB4DAB"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2.1: Proportion of Strategy Recommendations that are implemented</w:t>
            </w:r>
          </w:p>
        </w:tc>
        <w:tc>
          <w:tcPr>
            <w:tcW w:w="1089" w:type="dxa"/>
            <w:vAlign w:val="center"/>
          </w:tcPr>
          <w:p w14:paraId="1F3F7EF3"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Percent</w:t>
            </w:r>
          </w:p>
        </w:tc>
        <w:tc>
          <w:tcPr>
            <w:tcW w:w="1359" w:type="dxa"/>
            <w:vAlign w:val="center"/>
          </w:tcPr>
          <w:p w14:paraId="61F6045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c>
          <w:tcPr>
            <w:tcW w:w="1571" w:type="dxa"/>
            <w:vAlign w:val="center"/>
          </w:tcPr>
          <w:p w14:paraId="36119C8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059" w:type="dxa"/>
            <w:vAlign w:val="center"/>
          </w:tcPr>
          <w:p w14:paraId="5CAECAD9"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1039" w:type="dxa"/>
            <w:vAlign w:val="center"/>
          </w:tcPr>
          <w:p w14:paraId="38A8BE93"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9B013C" w14:paraId="198740CA" w14:textId="77777777">
        <w:trPr>
          <w:trHeight w:val="445"/>
        </w:trPr>
        <w:tc>
          <w:tcPr>
            <w:tcW w:w="524" w:type="dxa"/>
            <w:vAlign w:val="center"/>
          </w:tcPr>
          <w:p w14:paraId="75333AFB"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8658" w:type="dxa"/>
            <w:gridSpan w:val="6"/>
            <w:vAlign w:val="center"/>
          </w:tcPr>
          <w:p w14:paraId="496A994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3: Strengthening Supervision of National Infrastructure development </w:t>
            </w:r>
          </w:p>
        </w:tc>
      </w:tr>
      <w:tr w:rsidR="009B013C" w14:paraId="73F762AC" w14:textId="77777777">
        <w:trPr>
          <w:trHeight w:val="1605"/>
        </w:trPr>
        <w:tc>
          <w:tcPr>
            <w:tcW w:w="524" w:type="dxa"/>
            <w:vAlign w:val="center"/>
          </w:tcPr>
          <w:p w14:paraId="74CD52DB"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541" w:type="dxa"/>
            <w:vAlign w:val="center"/>
          </w:tcPr>
          <w:p w14:paraId="03F094B9"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3.1: National Strategic Project Achievements Based on Targets.</w:t>
            </w:r>
          </w:p>
        </w:tc>
        <w:tc>
          <w:tcPr>
            <w:tcW w:w="1089" w:type="dxa"/>
            <w:vAlign w:val="center"/>
          </w:tcPr>
          <w:p w14:paraId="3F8625BE" w14:textId="77777777" w:rsidR="009B013C" w:rsidRDefault="00F3520F">
            <w:pPr>
              <w:spacing w:after="280"/>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StrategicNational</w:t>
            </w:r>
            <w:proofErr w:type="spellEnd"/>
            <w:r>
              <w:rPr>
                <w:rFonts w:ascii="Times New Roman" w:eastAsia="Times New Roman" w:hAnsi="Times New Roman" w:cs="Times New Roman"/>
                <w:sz w:val="24"/>
                <w:szCs w:val="24"/>
              </w:rPr>
              <w:t xml:space="preserve"> (PSN)</w:t>
            </w:r>
          </w:p>
        </w:tc>
        <w:tc>
          <w:tcPr>
            <w:tcW w:w="1359" w:type="dxa"/>
            <w:vAlign w:val="center"/>
          </w:tcPr>
          <w:p w14:paraId="1862CE21"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571" w:type="dxa"/>
            <w:vAlign w:val="center"/>
          </w:tcPr>
          <w:p w14:paraId="218A953E"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59" w:type="dxa"/>
            <w:vAlign w:val="center"/>
          </w:tcPr>
          <w:p w14:paraId="5C8C296A"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125,00%</w:t>
            </w:r>
          </w:p>
        </w:tc>
        <w:tc>
          <w:tcPr>
            <w:tcW w:w="1039" w:type="dxa"/>
            <w:vMerge w:val="restart"/>
            <w:vAlign w:val="center"/>
          </w:tcPr>
          <w:p w14:paraId="081DA2B3"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9B013C" w14:paraId="362BC2A5" w14:textId="77777777">
        <w:tc>
          <w:tcPr>
            <w:tcW w:w="524" w:type="dxa"/>
            <w:vAlign w:val="center"/>
          </w:tcPr>
          <w:p w14:paraId="749162C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541" w:type="dxa"/>
            <w:vAlign w:val="center"/>
          </w:tcPr>
          <w:p w14:paraId="08878E11"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3.2: Level of problem solving in Development Implementation </w:t>
            </w:r>
          </w:p>
        </w:tc>
        <w:tc>
          <w:tcPr>
            <w:tcW w:w="1089" w:type="dxa"/>
            <w:vAlign w:val="center"/>
          </w:tcPr>
          <w:p w14:paraId="5361DBF2"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Percent</w:t>
            </w:r>
          </w:p>
        </w:tc>
        <w:tc>
          <w:tcPr>
            <w:tcW w:w="1359" w:type="dxa"/>
            <w:vAlign w:val="center"/>
          </w:tcPr>
          <w:p w14:paraId="6C3FAE79"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85,00</w:t>
            </w:r>
          </w:p>
        </w:tc>
        <w:tc>
          <w:tcPr>
            <w:tcW w:w="1571" w:type="dxa"/>
            <w:vAlign w:val="center"/>
          </w:tcPr>
          <w:p w14:paraId="621556CF"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72,72</w:t>
            </w:r>
          </w:p>
        </w:tc>
        <w:tc>
          <w:tcPr>
            <w:tcW w:w="1059" w:type="dxa"/>
            <w:vAlign w:val="center"/>
          </w:tcPr>
          <w:p w14:paraId="67B030F8" w14:textId="77777777" w:rsidR="009B013C" w:rsidRDefault="00F3520F">
            <w:pPr>
              <w:ind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85,55%</w:t>
            </w:r>
          </w:p>
        </w:tc>
        <w:tc>
          <w:tcPr>
            <w:tcW w:w="1039" w:type="dxa"/>
            <w:vMerge/>
            <w:vAlign w:val="center"/>
          </w:tcPr>
          <w:p w14:paraId="6D5377E7" w14:textId="77777777" w:rsidR="009B013C" w:rsidRDefault="009B013C">
            <w:pPr>
              <w:widowControl w:val="0"/>
              <w:pBdr>
                <w:top w:val="nil"/>
                <w:left w:val="nil"/>
                <w:bottom w:val="nil"/>
                <w:right w:val="nil"/>
                <w:between w:val="nil"/>
              </w:pBdr>
              <w:spacing w:after="0" w:line="276" w:lineRule="auto"/>
              <w:ind w:left="0" w:right="0"/>
              <w:jc w:val="left"/>
              <w:rPr>
                <w:rFonts w:ascii="Times New Roman" w:eastAsia="Times New Roman" w:hAnsi="Times New Roman" w:cs="Times New Roman"/>
                <w:sz w:val="24"/>
                <w:szCs w:val="24"/>
              </w:rPr>
            </w:pPr>
          </w:p>
        </w:tc>
      </w:tr>
    </w:tbl>
    <w:p w14:paraId="47D6F2CE" w14:textId="77777777" w:rsidR="009B013C" w:rsidRDefault="009B013C">
      <w:pPr>
        <w:spacing w:before="280" w:after="280" w:line="360" w:lineRule="auto"/>
        <w:ind w:left="0"/>
        <w:jc w:val="both"/>
        <w:rPr>
          <w:rFonts w:ascii="Times New Roman" w:eastAsia="Times New Roman" w:hAnsi="Times New Roman" w:cs="Times New Roman"/>
          <w:sz w:val="24"/>
          <w:szCs w:val="24"/>
        </w:rPr>
      </w:pPr>
    </w:p>
    <w:p w14:paraId="1C2DB1E3" w14:textId="77777777" w:rsidR="009B013C" w:rsidRDefault="00F3520F">
      <w:pPr>
        <w:spacing w:before="280" w:after="280" w:line="360" w:lineRule="auto"/>
        <w:ind w:hanging="57"/>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Performance of Representatives of the North Sumatra Province Financial and Development Supervisory Agency (BPKP) in 2024</w:t>
      </w:r>
    </w:p>
    <w:p w14:paraId="200E1E45" w14:textId="77777777" w:rsidR="009B013C" w:rsidRDefault="009B013C">
      <w:pPr>
        <w:pBdr>
          <w:top w:val="nil"/>
          <w:left w:val="nil"/>
          <w:bottom w:val="nil"/>
          <w:right w:val="nil"/>
          <w:between w:val="nil"/>
        </w:pBdr>
        <w:spacing w:after="0" w:line="360" w:lineRule="auto"/>
        <w:ind w:left="0" w:right="0" w:firstLine="567"/>
        <w:jc w:val="both"/>
        <w:rPr>
          <w:rFonts w:ascii="Times New Roman" w:eastAsia="Times New Roman" w:hAnsi="Times New Roman" w:cs="Times New Roman"/>
          <w:color w:val="000000"/>
          <w:sz w:val="24"/>
          <w:szCs w:val="24"/>
        </w:rPr>
      </w:pPr>
    </w:p>
    <w:p w14:paraId="58ABF782" w14:textId="77777777" w:rsidR="009B013C" w:rsidRDefault="00F3520F">
      <w:pPr>
        <w:pBdr>
          <w:top w:val="nil"/>
          <w:left w:val="nil"/>
          <w:bottom w:val="nil"/>
          <w:right w:val="nil"/>
          <w:between w:val="nil"/>
        </w:pBdr>
        <w:spacing w:after="0" w:line="360" w:lineRule="auto"/>
        <w:ind w:left="0" w:righ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target concerns three performance metrics, namely optimizing regional income, spending efficiency, and saving state/regional finances. The regional income optimization target value of IDR 1,853 million has not been achieved so the achievement percentage is zero percent. The efficiency value of state and regional spending was targeted to reach IDR 114,798 million, but the realization was only IDR 6,726.83 million with an achievement of 5.86 percent. Meanwhile, the value of state/regional financial investment amounting to IDR 104,151.30 million has also not been realized so there has been no achievement. For this target, the performance indicator is the percentage of strategy recommendations that are followed up. From the target of 80 percent, the realization obtained was 30 percent so the achievement was 37.5 percent. However, the overall average achievement reached 100 percent. The final target is to examine the number of national strategy projects (PSN) that have been effectively realized in accordance with the targets and obstacles to development implementation that have been resolved. For the number of PSNs, the initial target of four projects was successfully exceeded with the realization of five projects, so that the achievement reached 125 percent. Meanwhile, the level of difficulty of completed construction reached 85.55 percent, exceeding the target set at 85%.</w:t>
      </w:r>
    </w:p>
    <w:p w14:paraId="58432A24" w14:textId="77777777" w:rsidR="009B013C" w:rsidRDefault="00F3520F">
      <w:pPr>
        <w:pBdr>
          <w:top w:val="nil"/>
          <w:left w:val="nil"/>
          <w:bottom w:val="nil"/>
          <w:right w:val="nil"/>
          <w:between w:val="nil"/>
        </w:pBdr>
        <w:spacing w:before="280" w:after="0" w:line="360" w:lineRule="auto"/>
        <w:ind w:left="0" w:righ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North Sumatra, the role of internal auditors in various local government agencies faces various challenges, such as limited human resources, lack of understanding of audit standards, and weak organizational commitment to the implementation of internal control. Apart from carrying out supervisory duties, internal auditors also play a role in providing recommendations for improvements to increase the efficiency and transparency of the regional financial system. This is in accordance with the findings of </w:t>
      </w:r>
      <w:proofErr w:type="spellStart"/>
      <w:r>
        <w:rPr>
          <w:rFonts w:ascii="Times New Roman" w:eastAsia="Times New Roman" w:hAnsi="Times New Roman" w:cs="Times New Roman"/>
          <w:color w:val="000000"/>
          <w:sz w:val="24"/>
          <w:szCs w:val="24"/>
        </w:rPr>
        <w:t>Panggabean</w:t>
      </w:r>
      <w:proofErr w:type="spellEnd"/>
      <w:r>
        <w:rPr>
          <w:rFonts w:ascii="Times New Roman" w:eastAsia="Times New Roman" w:hAnsi="Times New Roman" w:cs="Times New Roman"/>
          <w:color w:val="000000"/>
          <w:sz w:val="24"/>
          <w:szCs w:val="24"/>
        </w:rPr>
        <w:t xml:space="preserve"> and Dame (2018), which show that the implementation of a good regional financial system, public transparency and effective control activities can increase the financial accountability of government agencies. In this context, it is </w:t>
      </w:r>
      <w:r>
        <w:rPr>
          <w:rFonts w:ascii="Times New Roman" w:eastAsia="Times New Roman" w:hAnsi="Times New Roman" w:cs="Times New Roman"/>
          <w:color w:val="000000"/>
          <w:sz w:val="24"/>
          <w:szCs w:val="24"/>
        </w:rPr>
        <w:lastRenderedPageBreak/>
        <w:t>important to analyze the extent to which internal auditors are able to carry out their function in preventing financial fraud in local government agencies. This research aims to analyze the role of internal auditors in preventing financial fraud in local government agencies in North Sumatra. By understanding the role of internal auditors in depth, this research is expected to contribute to strengthening internal control and developing more effective financial fraud prevention strategies (Pane 2018).</w:t>
      </w:r>
    </w:p>
    <w:p w14:paraId="23B480D8" w14:textId="77777777" w:rsidR="009B013C" w:rsidRDefault="00F3520F">
      <w:pPr>
        <w:pBdr>
          <w:top w:val="nil"/>
          <w:left w:val="nil"/>
          <w:bottom w:val="nil"/>
          <w:right w:val="nil"/>
          <w:between w:val="nil"/>
        </w:pBdr>
        <w:spacing w:before="280" w:after="0" w:line="360" w:lineRule="auto"/>
        <w:ind w:left="0" w:right="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METHODS</w:t>
      </w:r>
    </w:p>
    <w:p w14:paraId="5EBFA92C" w14:textId="77777777" w:rsidR="009B013C" w:rsidRPr="00B54016" w:rsidRDefault="00F3520F" w:rsidP="00B54016">
      <w:pPr>
        <w:pBdr>
          <w:top w:val="nil"/>
          <w:left w:val="nil"/>
          <w:bottom w:val="nil"/>
          <w:right w:val="nil"/>
          <w:between w:val="nil"/>
        </w:pBdr>
        <w:spacing w:before="280" w:after="0"/>
        <w:ind w:left="0" w:right="0" w:firstLine="567"/>
        <w:jc w:val="both"/>
        <w:rPr>
          <w:rFonts w:ascii="Times New Roman" w:eastAsia="Times New Roman" w:hAnsi="Times New Roman" w:cs="Times New Roman"/>
          <w:sz w:val="24"/>
          <w:szCs w:val="24"/>
        </w:rPr>
      </w:pPr>
      <w:r w:rsidRPr="00B54016">
        <w:rPr>
          <w:rFonts w:ascii="Times New Roman" w:eastAsia="Times New Roman" w:hAnsi="Times New Roman" w:cs="Times New Roman"/>
          <w:sz w:val="24"/>
          <w:szCs w:val="24"/>
        </w:rPr>
        <w:t>This research uses an exploratory qualitative approach to analyze the role of internal auditors in preventing financial fraud in local government agencies in North Sumatra. A qualitative approach was chosen because it allows researchers to understand phenomena in depth in a natural context. As a scientific method, qualitative research prioritizes meaning over generalizations. Researchers act as the main instrument in collecting data using triangulation techniques, such as in-depth interviews, observation, and documentation. The data analysis process involves data reduction, data presentation, and inductive conclusion drawing. This is in line with the qualitative concept explained by, where this approach is used to understand the subject's behavior, motivation and perceptions holistically (</w:t>
      </w:r>
      <w:proofErr w:type="spellStart"/>
      <w:r w:rsidRPr="00B54016">
        <w:rPr>
          <w:rFonts w:ascii="Times New Roman" w:eastAsia="Times New Roman" w:hAnsi="Times New Roman" w:cs="Times New Roman"/>
          <w:sz w:val="24"/>
          <w:szCs w:val="24"/>
        </w:rPr>
        <w:t>Aryanti</w:t>
      </w:r>
      <w:proofErr w:type="spellEnd"/>
      <w:r w:rsidRPr="00B54016">
        <w:rPr>
          <w:rFonts w:ascii="Times New Roman" w:eastAsia="Times New Roman" w:hAnsi="Times New Roman" w:cs="Times New Roman"/>
          <w:sz w:val="24"/>
          <w:szCs w:val="24"/>
        </w:rPr>
        <w:t xml:space="preserve"> et al. 2024).</w:t>
      </w:r>
    </w:p>
    <w:p w14:paraId="7434DE51" w14:textId="77777777" w:rsidR="00B54016" w:rsidRPr="00B54016" w:rsidRDefault="00B54016" w:rsidP="00B54016">
      <w:pPr>
        <w:pBdr>
          <w:top w:val="nil"/>
          <w:left w:val="nil"/>
          <w:bottom w:val="nil"/>
          <w:right w:val="nil"/>
          <w:between w:val="nil"/>
        </w:pBdr>
        <w:spacing w:before="280" w:after="0"/>
        <w:ind w:left="0" w:right="0" w:firstLine="567"/>
        <w:jc w:val="both"/>
        <w:rPr>
          <w:rFonts w:ascii="Times New Roman" w:eastAsia="Times New Roman" w:hAnsi="Times New Roman" w:cs="Times New Roman"/>
          <w:sz w:val="24"/>
          <w:szCs w:val="24"/>
        </w:rPr>
      </w:pPr>
      <w:r w:rsidRPr="00B54016">
        <w:rPr>
          <w:rFonts w:ascii="Times New Roman" w:eastAsia="Times New Roman" w:hAnsi="Times New Roman" w:cs="Times New Roman"/>
          <w:sz w:val="24"/>
          <w:szCs w:val="24"/>
        </w:rPr>
        <w:t>The exploratory qualitative method was chosen because it is able to capture the complexity of the phenomena faced by internal auditors in preventing financial fraud. This approach allows researchers to provide a direct relationship between researchers and informants and adapt to value patterns that emerge during the research process. Researchers can also identify a diversity of data that is relevant to the phenomenon being studied, thereby providing a richer and deeper picture of the role of internal auditors (Simanjuntak 2024).</w:t>
      </w:r>
    </w:p>
    <w:p w14:paraId="2B41C103" w14:textId="77777777" w:rsidR="00B54016" w:rsidRPr="00B54016" w:rsidRDefault="00B54016" w:rsidP="00B54016">
      <w:pPr>
        <w:pBdr>
          <w:top w:val="nil"/>
          <w:left w:val="nil"/>
          <w:bottom w:val="nil"/>
          <w:right w:val="nil"/>
          <w:between w:val="nil"/>
        </w:pBdr>
        <w:spacing w:before="280" w:after="0"/>
        <w:ind w:left="0" w:right="0" w:firstLine="567"/>
        <w:jc w:val="both"/>
        <w:rPr>
          <w:rFonts w:ascii="Times New Roman" w:eastAsia="Times New Roman" w:hAnsi="Times New Roman" w:cs="Times New Roman"/>
          <w:sz w:val="24"/>
          <w:szCs w:val="24"/>
        </w:rPr>
      </w:pPr>
      <w:r w:rsidRPr="00B54016">
        <w:rPr>
          <w:rFonts w:ascii="Times New Roman" w:eastAsia="Times New Roman" w:hAnsi="Times New Roman" w:cs="Times New Roman"/>
          <w:sz w:val="24"/>
          <w:szCs w:val="24"/>
        </w:rPr>
        <w:t>The data sources for this research include primary and secondary data. Primary data was obtained through in-depth interviews with auditors at the North Sumatra Provincial Inspectorate, who were selected based on certain qualifications. Auditors who are research subjects are required to have audit experience, have attended audit training, and have worked at the Inspectorate for a minimum of three years. The snowball technique was used to determine informants, allowing researchers to reach relevant subjects through previous informant recommendations. In addition, triangulation techniques were carried out to increase data validity by combining various data collection methods (</w:t>
      </w:r>
      <w:proofErr w:type="spellStart"/>
      <w:r w:rsidRPr="00B54016">
        <w:rPr>
          <w:rFonts w:ascii="Times New Roman" w:eastAsia="Times New Roman" w:hAnsi="Times New Roman" w:cs="Times New Roman"/>
          <w:sz w:val="24"/>
          <w:szCs w:val="24"/>
        </w:rPr>
        <w:t>Sumaterautara</w:t>
      </w:r>
      <w:proofErr w:type="spellEnd"/>
      <w:r w:rsidRPr="00B54016">
        <w:rPr>
          <w:rFonts w:ascii="Times New Roman" w:eastAsia="Times New Roman" w:hAnsi="Times New Roman" w:cs="Times New Roman"/>
          <w:sz w:val="24"/>
          <w:szCs w:val="24"/>
        </w:rPr>
        <w:t xml:space="preserve"> 2023).</w:t>
      </w:r>
    </w:p>
    <w:p w14:paraId="5D49D31D" w14:textId="77777777" w:rsidR="00B54016" w:rsidRDefault="00B54016">
      <w:pPr>
        <w:pBdr>
          <w:top w:val="nil"/>
          <w:left w:val="nil"/>
          <w:bottom w:val="nil"/>
          <w:right w:val="nil"/>
          <w:between w:val="nil"/>
        </w:pBdr>
        <w:spacing w:before="280" w:after="0" w:line="360" w:lineRule="auto"/>
        <w:ind w:left="0" w:right="0" w:firstLine="567"/>
        <w:jc w:val="both"/>
        <w:rPr>
          <w:rFonts w:ascii="Times New Roman" w:eastAsia="Times New Roman" w:hAnsi="Times New Roman" w:cs="Times New Roman"/>
          <w:color w:val="000000"/>
          <w:sz w:val="24"/>
          <w:szCs w:val="24"/>
        </w:rPr>
      </w:pPr>
    </w:p>
    <w:p w14:paraId="7ACF4442" w14:textId="77777777" w:rsidR="009B013C" w:rsidRDefault="00F3520F">
      <w:pPr>
        <w:spacing w:before="280" w:after="280" w:line="360" w:lineRule="auto"/>
        <w:ind w:hanging="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C7A7F86" w14:textId="77777777" w:rsidR="009B013C" w:rsidRDefault="00F3520F">
      <w:pPr>
        <w:numPr>
          <w:ilvl w:val="0"/>
          <w:numId w:val="2"/>
        </w:numPr>
        <w:spacing w:before="280" w:after="0" w:line="360" w:lineRule="auto"/>
        <w:ind w:left="426" w:righ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Role of Internal Auditors in Preventing Financial Fraud in Regional Government Agencies</w:t>
      </w:r>
    </w:p>
    <w:p w14:paraId="027B3916" w14:textId="77777777" w:rsidR="009B013C" w:rsidRDefault="00F3520F">
      <w:pPr>
        <w:spacing w:before="280" w:after="280" w:line="36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Regional budget management, especially in the context of the APBD, requires strict supervision to prevent misuse and fraud that can harm state finances. Internal auditors play an important role in this prevention effort. The research results show that internal auditors at the North Sumatra Province Inspectorate have a significant role in conducting audits and providing recommendations for improvements to regional financial management. They are tasked with identifying potential fraud, compiling reports on findings, and providing suggestions for improvements to relevant agencies.</w:t>
      </w:r>
    </w:p>
    <w:p w14:paraId="4C49A8C7" w14:textId="77777777" w:rsidR="009B013C" w:rsidRDefault="00F3520F">
      <w:pPr>
        <w:spacing w:before="280" w:after="280" w:line="36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However, even though the role of internal auditors is quite strategic, the big challenges in its implementation are limited human resources and a lack of understanding of applicable audit standards. This causes the low effectiveness of the implementation of supervision and follow-up to the recommendations given. The decline in achievements recorded in regional revenue optimization indicators and expenditure efficiency shows that despite monitoring efforts, the actual results are still far from the set targets.</w:t>
      </w:r>
    </w:p>
    <w:p w14:paraId="40DCC571" w14:textId="77777777" w:rsidR="009B013C" w:rsidRDefault="00F3520F">
      <w:pPr>
        <w:spacing w:before="280" w:after="280" w:line="36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Apart from that, weak organizational commitment to internal control is also a major obstacle in regional financial supervision. The large number of findings reports that are not followed up and the implementation of internal controls that are not yet optimal increases the workload of internal auditors and reduces the impact of the audits carried out. This shows that there is a need for changes in the organizational structure and approach to internal supervision so that internal auditors can be more effective in carrying out their role.</w:t>
      </w:r>
    </w:p>
    <w:p w14:paraId="708F6726" w14:textId="77777777" w:rsidR="009B013C" w:rsidRDefault="009B013C">
      <w:pPr>
        <w:spacing w:before="280" w:after="280" w:line="360" w:lineRule="auto"/>
        <w:ind w:left="66" w:firstLine="654"/>
        <w:jc w:val="both"/>
        <w:rPr>
          <w:rFonts w:ascii="Times New Roman" w:eastAsia="Times New Roman" w:hAnsi="Times New Roman" w:cs="Times New Roman"/>
          <w:sz w:val="24"/>
          <w:szCs w:val="24"/>
        </w:rPr>
      </w:pPr>
    </w:p>
    <w:p w14:paraId="48751A9C" w14:textId="77777777" w:rsidR="009B013C" w:rsidRDefault="009B013C">
      <w:pPr>
        <w:spacing w:before="280" w:after="280" w:line="360" w:lineRule="auto"/>
        <w:ind w:left="66" w:firstLine="654"/>
        <w:jc w:val="both"/>
        <w:rPr>
          <w:rFonts w:ascii="Times New Roman" w:eastAsia="Times New Roman" w:hAnsi="Times New Roman" w:cs="Times New Roman"/>
          <w:sz w:val="24"/>
          <w:szCs w:val="24"/>
        </w:rPr>
      </w:pPr>
    </w:p>
    <w:p w14:paraId="4F8AAB9C" w14:textId="77777777" w:rsidR="009B013C" w:rsidRDefault="00F3520F">
      <w:pPr>
        <w:numPr>
          <w:ilvl w:val="0"/>
          <w:numId w:val="2"/>
        </w:numPr>
        <w:spacing w:before="280" w:after="0" w:line="360" w:lineRule="auto"/>
        <w:ind w:left="426" w:righ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Inhibiting Factors in Implementing the Role of Internal Auditors</w:t>
      </w:r>
    </w:p>
    <w:p w14:paraId="15E670D1" w14:textId="77777777" w:rsidR="009B013C" w:rsidRDefault="00F3520F">
      <w:pPr>
        <w:spacing w:before="280" w:after="280" w:line="36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factors that hinder the performance of internal auditors in North Sumatra are the lack of trained human resources, as well as a lack of understanding of the audit standards that </w:t>
      </w:r>
      <w:r>
        <w:rPr>
          <w:rFonts w:ascii="Times New Roman" w:eastAsia="Times New Roman" w:hAnsi="Times New Roman" w:cs="Times New Roman"/>
          <w:sz w:val="24"/>
          <w:szCs w:val="24"/>
        </w:rPr>
        <w:lastRenderedPageBreak/>
        <w:t>should be applied. In addition, although recommendations for improvement have been provided, implementation is still relatively low. This research found that only around 30% of strategic recommendations were followed up, while the expected target was 80%. This low level of follow-up indicates a gap between audit findings and implementation of improvements in the field.</w:t>
      </w:r>
    </w:p>
    <w:p w14:paraId="4482C00B" w14:textId="77777777" w:rsidR="009B013C" w:rsidRDefault="00F3520F">
      <w:pPr>
        <w:spacing w:before="280" w:after="280" w:line="36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commitment from management and policy makers in encouraging the implementation of internal control is also an important factor that causes supervision of regional budget management to not be optimal. This weak commitment is directly related to low monitoring performance, especially in terms of spending efficiency and optimizing regional revenues which are far from targets.</w:t>
      </w:r>
    </w:p>
    <w:p w14:paraId="670E2FB9" w14:textId="77777777" w:rsidR="009B013C" w:rsidRDefault="00F3520F">
      <w:pPr>
        <w:numPr>
          <w:ilvl w:val="0"/>
          <w:numId w:val="2"/>
        </w:numPr>
        <w:spacing w:before="280" w:after="0" w:line="360" w:lineRule="auto"/>
        <w:ind w:left="426" w:righ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Recommendations for Improving the Role of Internal Auditors</w:t>
      </w:r>
    </w:p>
    <w:p w14:paraId="2649C239" w14:textId="77777777" w:rsidR="009B013C" w:rsidRDefault="00F3520F">
      <w:pPr>
        <w:spacing w:before="280" w:after="280" w:line="360" w:lineRule="auto"/>
        <w:ind w:left="66"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overcome the challenges faced by internal auditors, several strategic steps are needed, including:</w:t>
      </w:r>
    </w:p>
    <w:p w14:paraId="76ACBB67" w14:textId="77777777" w:rsidR="009B013C" w:rsidRDefault="00F3520F">
      <w:pPr>
        <w:numPr>
          <w:ilvl w:val="0"/>
          <w:numId w:val="1"/>
        </w:numPr>
        <w:spacing w:before="280"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Human Resources (HR) Capacity: Continuous training and education for internal auditors needs to be carried out so that they are better prepared to face developments in the latest audit standards and can be more effective in analyzing and providing recommendations.</w:t>
      </w:r>
    </w:p>
    <w:p w14:paraId="5B9E4F2F" w14:textId="77777777" w:rsidR="009B013C" w:rsidRDefault="00F3520F">
      <w:pPr>
        <w:numPr>
          <w:ilvl w:val="0"/>
          <w:numId w:val="1"/>
        </w:numPr>
        <w:spacing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Strengthening Organizational Commitment: Local governments must strengthen their commitment to internal control by ensuring that every recommendation from the internal auditor is followed up seriously and in a timely manner.</w:t>
      </w:r>
    </w:p>
    <w:p w14:paraId="6350A626" w14:textId="77777777" w:rsidR="009B013C" w:rsidRDefault="00F3520F">
      <w:pPr>
        <w:numPr>
          <w:ilvl w:val="0"/>
          <w:numId w:val="1"/>
        </w:numPr>
        <w:spacing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Technology in Supervision: The use of information technology in the audit process can increase the work efficiency of internal auditors. With a more integrated and real-time system, monitoring can be carried out faster and more effectively.</w:t>
      </w:r>
    </w:p>
    <w:p w14:paraId="2802E51C" w14:textId="77777777" w:rsidR="009B013C" w:rsidRDefault="00F3520F">
      <w:pPr>
        <w:numPr>
          <w:ilvl w:val="0"/>
          <w:numId w:val="1"/>
        </w:numPr>
        <w:spacing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Stakeholder Involvement: The role of DPRD, BPK and ministries in supporting internal auditors is very important. With better synergy between supervisory institutions, the implementation of internal control can run more optimally.</w:t>
      </w:r>
    </w:p>
    <w:p w14:paraId="121C2CD4" w14:textId="77777777" w:rsidR="009B013C" w:rsidRDefault="00F3520F">
      <w:pPr>
        <w:spacing w:before="280" w:after="280" w:line="360" w:lineRule="auto"/>
        <w:ind w:hanging="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DF089B2" w14:textId="77777777" w:rsidR="009B013C" w:rsidRDefault="00F3520F">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research shows that internal auditors have a very important role in preventing financial fraud in local government agencies in North Sumatra. Even though this role is quite strategic, its effectiveness is still limited by a number of factors, such as limited human resources, lack of understanding of audit standards, and weak commitment to the implementation of internal control. By strengthening the capacity of internal auditors, increasing organizational commitment to internal control, as well as supporting technology and other stakeholders, it is hoped that the role of internal auditors can be maximized. This will support the creation of cleaner, more transparent and accountable regional financial governance. Through these efforts, it is hoped that financial fraud can be minimized, which will ultimately increase public trust in budget management at the regional government level. This research makes an important contribution to efforts to improve the regional financial supervision system and provides a basis for policies to strengthen internal control in the future.</w:t>
      </w:r>
    </w:p>
    <w:p w14:paraId="6FDF52D8" w14:textId="279B6782" w:rsidR="009B013C" w:rsidRDefault="00334793">
      <w:pPr>
        <w:spacing w:before="280" w:after="280" w:line="360" w:lineRule="auto"/>
        <w:ind w:hanging="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57A18DC" w14:textId="77777777" w:rsidR="009B013C" w:rsidRDefault="00F3520F">
      <w:pPr>
        <w:widowControl w:val="0"/>
        <w:spacing w:before="280" w:after="280" w:line="36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Aryanti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Jesisca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Octaviani</w:t>
      </w:r>
      <w:proofErr w:type="spellEnd"/>
      <w:r>
        <w:rPr>
          <w:rFonts w:ascii="Times New Roman" w:eastAsia="Times New Roman" w:hAnsi="Times New Roman" w:cs="Times New Roman"/>
          <w:sz w:val="24"/>
          <w:szCs w:val="24"/>
        </w:rPr>
        <w:t xml:space="preserve">, Natalia </w:t>
      </w:r>
      <w:proofErr w:type="spellStart"/>
      <w:r>
        <w:rPr>
          <w:rFonts w:ascii="Times New Roman" w:eastAsia="Times New Roman" w:hAnsi="Times New Roman" w:cs="Times New Roman"/>
          <w:sz w:val="24"/>
          <w:szCs w:val="24"/>
        </w:rPr>
        <w:t>Priyantini</w:t>
      </w:r>
      <w:proofErr w:type="spellEnd"/>
      <w:r>
        <w:rPr>
          <w:rFonts w:ascii="Times New Roman" w:eastAsia="Times New Roman" w:hAnsi="Times New Roman" w:cs="Times New Roman"/>
          <w:sz w:val="24"/>
          <w:szCs w:val="24"/>
        </w:rPr>
        <w:t xml:space="preserve">, Puji Astuti Resta Dinah, and Agus </w:t>
      </w:r>
      <w:proofErr w:type="spellStart"/>
      <w:r>
        <w:rPr>
          <w:rFonts w:ascii="Times New Roman" w:eastAsia="Times New Roman" w:hAnsi="Times New Roman" w:cs="Times New Roman"/>
          <w:sz w:val="24"/>
          <w:szCs w:val="24"/>
        </w:rPr>
        <w:t>Rachmat</w:t>
      </w:r>
      <w:proofErr w:type="spellEnd"/>
      <w:r>
        <w:rPr>
          <w:rFonts w:ascii="Times New Roman" w:eastAsia="Times New Roman" w:hAnsi="Times New Roman" w:cs="Times New Roman"/>
          <w:sz w:val="24"/>
          <w:szCs w:val="24"/>
        </w:rPr>
        <w:t xml:space="preserve"> Santoso. 2024. "Analysis of the Role of Internal Audit in Fraud Prevention: Literature Review of Sinta Indexed Articles." </w:t>
      </w:r>
      <w:r>
        <w:rPr>
          <w:rFonts w:ascii="Times New Roman" w:eastAsia="Times New Roman" w:hAnsi="Times New Roman" w:cs="Times New Roman"/>
          <w:i/>
          <w:sz w:val="24"/>
          <w:szCs w:val="24"/>
        </w:rPr>
        <w:t>Indonesian Journal of Economics and Development</w:t>
      </w:r>
      <w:r>
        <w:rPr>
          <w:rFonts w:ascii="Times New Roman" w:eastAsia="Times New Roman" w:hAnsi="Times New Roman" w:cs="Times New Roman"/>
          <w:sz w:val="24"/>
          <w:szCs w:val="24"/>
        </w:rPr>
        <w:t xml:space="preserve"> 2(2):31–38.</w:t>
      </w:r>
    </w:p>
    <w:p w14:paraId="18189B72" w14:textId="77777777" w:rsidR="009B013C" w:rsidRDefault="00F3520F">
      <w:pPr>
        <w:widowControl w:val="0"/>
        <w:spacing w:before="280" w:after="280" w:line="36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Harefa</w:t>
      </w:r>
      <w:proofErr w:type="spellEnd"/>
      <w:r>
        <w:rPr>
          <w:rFonts w:ascii="Times New Roman" w:eastAsia="Times New Roman" w:hAnsi="Times New Roman" w:cs="Times New Roman"/>
          <w:sz w:val="24"/>
          <w:szCs w:val="24"/>
        </w:rPr>
        <w:t xml:space="preserve">, Akwila Sandro. 2023. "The Role of Audit as an Internal Controller in Detecting Fraud in Financial Reports." </w:t>
      </w:r>
      <w:r>
        <w:rPr>
          <w:rFonts w:ascii="Times New Roman" w:eastAsia="Times New Roman" w:hAnsi="Times New Roman" w:cs="Times New Roman"/>
          <w:i/>
          <w:sz w:val="24"/>
          <w:szCs w:val="24"/>
        </w:rPr>
        <w:t>Journal of Socio-Cultural Dynamics</w:t>
      </w:r>
      <w:r>
        <w:rPr>
          <w:rFonts w:ascii="Times New Roman" w:eastAsia="Times New Roman" w:hAnsi="Times New Roman" w:cs="Times New Roman"/>
          <w:sz w:val="24"/>
          <w:szCs w:val="24"/>
        </w:rPr>
        <w:t xml:space="preserve"> 25(1):252.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10.26623/</w:t>
      </w:r>
      <w:proofErr w:type="gramStart"/>
      <w:r>
        <w:rPr>
          <w:rFonts w:ascii="Times New Roman" w:eastAsia="Times New Roman" w:hAnsi="Times New Roman" w:cs="Times New Roman"/>
          <w:sz w:val="24"/>
          <w:szCs w:val="24"/>
        </w:rPr>
        <w:t>jdsb.v</w:t>
      </w:r>
      <w:proofErr w:type="gramEnd"/>
      <w:r>
        <w:rPr>
          <w:rFonts w:ascii="Times New Roman" w:eastAsia="Times New Roman" w:hAnsi="Times New Roman" w:cs="Times New Roman"/>
          <w:sz w:val="24"/>
          <w:szCs w:val="24"/>
        </w:rPr>
        <w:t>25i1.4429.</w:t>
      </w:r>
    </w:p>
    <w:p w14:paraId="031030FF" w14:textId="77777777" w:rsidR="009B013C" w:rsidRDefault="00F3520F">
      <w:pPr>
        <w:widowControl w:val="0"/>
        <w:spacing w:before="280" w:after="28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Karlina Ghazalah Rahman, Siti Nur </w:t>
      </w:r>
      <w:proofErr w:type="spellStart"/>
      <w:r>
        <w:rPr>
          <w:rFonts w:ascii="Times New Roman" w:eastAsia="Times New Roman" w:hAnsi="Times New Roman" w:cs="Times New Roman"/>
          <w:sz w:val="24"/>
          <w:szCs w:val="24"/>
        </w:rPr>
        <w:t>Reskiyawati</w:t>
      </w:r>
      <w:proofErr w:type="spellEnd"/>
      <w:r>
        <w:rPr>
          <w:rFonts w:ascii="Times New Roman" w:eastAsia="Times New Roman" w:hAnsi="Times New Roman" w:cs="Times New Roman"/>
          <w:sz w:val="24"/>
          <w:szCs w:val="24"/>
        </w:rPr>
        <w:t xml:space="preserve"> Said, Adelia </w:t>
      </w:r>
      <w:proofErr w:type="spellStart"/>
      <w:r>
        <w:rPr>
          <w:rFonts w:ascii="Times New Roman" w:eastAsia="Times New Roman" w:hAnsi="Times New Roman" w:cs="Times New Roman"/>
          <w:sz w:val="24"/>
          <w:szCs w:val="24"/>
        </w:rPr>
        <w:t>Nindya</w:t>
      </w:r>
      <w:proofErr w:type="spellEnd"/>
      <w:r>
        <w:rPr>
          <w:rFonts w:ascii="Times New Roman" w:eastAsia="Times New Roman" w:hAnsi="Times New Roman" w:cs="Times New Roman"/>
          <w:sz w:val="24"/>
          <w:szCs w:val="24"/>
        </w:rPr>
        <w:t xml:space="preserve"> Putri. 2022. "The Role of Internal Audit in Preventing Fraud in Regional Government." </w:t>
      </w:r>
      <w:r>
        <w:rPr>
          <w:rFonts w:ascii="Times New Roman" w:eastAsia="Times New Roman" w:hAnsi="Times New Roman" w:cs="Times New Roman"/>
          <w:i/>
          <w:sz w:val="24"/>
          <w:szCs w:val="24"/>
        </w:rPr>
        <w:t xml:space="preserve">IMPREST: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Kuntans</w:t>
      </w:r>
      <w:proofErr w:type="spellEnd"/>
      <w:r>
        <w:rPr>
          <w:rFonts w:ascii="Times New Roman" w:eastAsia="Times New Roman" w:hAnsi="Times New Roman" w:cs="Times New Roman"/>
          <w:sz w:val="24"/>
          <w:szCs w:val="24"/>
        </w:rPr>
        <w:t xml:space="preserve"> 1(2):73–79.</w:t>
      </w:r>
    </w:p>
    <w:p w14:paraId="1F344C2E" w14:textId="095411EF" w:rsidR="009B013C" w:rsidRDefault="00F3520F">
      <w:pPr>
        <w:widowControl w:val="0"/>
        <w:spacing w:before="280" w:after="28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Nababan, </w:t>
      </w:r>
      <w:proofErr w:type="spellStart"/>
      <w:r>
        <w:rPr>
          <w:rFonts w:ascii="Times New Roman" w:eastAsia="Times New Roman" w:hAnsi="Times New Roman" w:cs="Times New Roman"/>
          <w:sz w:val="24"/>
          <w:szCs w:val="24"/>
        </w:rPr>
        <w:t>Nurliana</w:t>
      </w:r>
      <w:proofErr w:type="spellEnd"/>
      <w:r>
        <w:rPr>
          <w:rFonts w:ascii="Times New Roman" w:eastAsia="Times New Roman" w:hAnsi="Times New Roman" w:cs="Times New Roman"/>
          <w:sz w:val="24"/>
          <w:szCs w:val="24"/>
        </w:rPr>
        <w:t>, and Ratna Sari Dewi. 2023. "</w:t>
      </w:r>
      <w:r w:rsidR="000835E0">
        <w:rPr>
          <w:rFonts w:ascii="Times New Roman" w:eastAsia="Times New Roman" w:hAnsi="Times New Roman" w:cs="Times New Roman"/>
          <w:sz w:val="24"/>
          <w:szCs w:val="24"/>
        </w:rPr>
        <w:t>The Role of Internal Audit in Improving The Implementation of Good Governance Principles in The Office of The Forestry Service of North Sumatra Province</w:t>
      </w:r>
      <w:r>
        <w:rPr>
          <w:rFonts w:ascii="Times New Roman" w:eastAsia="Times New Roman" w:hAnsi="Times New Roman" w:cs="Times New Roman"/>
          <w:sz w:val="24"/>
          <w:szCs w:val="24"/>
        </w:rPr>
        <w:t>." 4(2):406–</w:t>
      </w:r>
      <w:proofErr w:type="gramStart"/>
      <w:r>
        <w:rPr>
          <w:rFonts w:ascii="Times New Roman" w:eastAsia="Times New Roman" w:hAnsi="Times New Roman" w:cs="Times New Roman"/>
          <w:sz w:val="24"/>
          <w:szCs w:val="24"/>
        </w:rPr>
        <w:t>15.</w:t>
      </w:r>
      <w:r w:rsidR="00C436FE">
        <w:rPr>
          <w:rFonts w:ascii="Times New Roman" w:eastAsia="Times New Roman" w:hAnsi="Times New Roman" w:cs="Times New Roman"/>
          <w:sz w:val="24"/>
          <w:szCs w:val="24"/>
        </w:rPr>
        <w:t>d..</w:t>
      </w:r>
      <w:proofErr w:type="gramEnd"/>
    </w:p>
    <w:p w14:paraId="44CC7A89" w14:textId="77777777" w:rsidR="00B51832" w:rsidRPr="00B51832" w:rsidRDefault="00B51832" w:rsidP="00B51832">
      <w:pPr>
        <w:widowControl w:val="0"/>
        <w:spacing w:before="280" w:after="280" w:line="360" w:lineRule="auto"/>
        <w:ind w:left="480" w:hanging="480"/>
        <w:jc w:val="both"/>
        <w:rPr>
          <w:rFonts w:ascii="Times New Roman" w:eastAsia="Times New Roman" w:hAnsi="Times New Roman" w:cs="Times New Roman"/>
          <w:sz w:val="24"/>
          <w:szCs w:val="24"/>
        </w:rPr>
      </w:pPr>
      <w:r w:rsidRPr="00B51832">
        <w:rPr>
          <w:rFonts w:ascii="Times New Roman" w:eastAsia="Times New Roman" w:hAnsi="Times New Roman" w:cs="Times New Roman"/>
          <w:sz w:val="24"/>
          <w:szCs w:val="24"/>
        </w:rPr>
        <w:lastRenderedPageBreak/>
        <w:t>Nasution, D. A. D. (2023). Navigating Public Sector Asset Management: A Study of the Government of the Republic of Indonesia. Tec Empresarial, 18(2), 1264-1281.</w:t>
      </w:r>
    </w:p>
    <w:p w14:paraId="7385B21B" w14:textId="77777777" w:rsidR="00B51832" w:rsidRPr="00B51832" w:rsidRDefault="00B51832" w:rsidP="00B51832">
      <w:pPr>
        <w:widowControl w:val="0"/>
        <w:spacing w:before="280" w:after="280" w:line="360" w:lineRule="auto"/>
        <w:ind w:left="480" w:hanging="480"/>
        <w:jc w:val="both"/>
        <w:rPr>
          <w:rFonts w:ascii="Times New Roman" w:eastAsia="Times New Roman" w:hAnsi="Times New Roman" w:cs="Times New Roman"/>
          <w:sz w:val="24"/>
          <w:szCs w:val="24"/>
        </w:rPr>
      </w:pPr>
      <w:r w:rsidRPr="00B51832">
        <w:rPr>
          <w:rFonts w:ascii="Times New Roman" w:eastAsia="Times New Roman" w:hAnsi="Times New Roman" w:cs="Times New Roman"/>
          <w:sz w:val="24"/>
          <w:szCs w:val="24"/>
        </w:rPr>
        <w:t xml:space="preserve">Nasution, D. A. D., Muda, I., </w:t>
      </w:r>
      <w:proofErr w:type="spellStart"/>
      <w:r w:rsidRPr="00B51832">
        <w:rPr>
          <w:rFonts w:ascii="Times New Roman" w:eastAsia="Times New Roman" w:hAnsi="Times New Roman" w:cs="Times New Roman"/>
          <w:sz w:val="24"/>
          <w:szCs w:val="24"/>
        </w:rPr>
        <w:t>Sumekar</w:t>
      </w:r>
      <w:proofErr w:type="spellEnd"/>
      <w:r w:rsidRPr="00B51832">
        <w:rPr>
          <w:rFonts w:ascii="Times New Roman" w:eastAsia="Times New Roman" w:hAnsi="Times New Roman" w:cs="Times New Roman"/>
          <w:sz w:val="24"/>
          <w:szCs w:val="24"/>
        </w:rPr>
        <w:t xml:space="preserve">, A., &amp; Abubakar, E. (2021, March). Analysis of The Economic Behavior of Society E-Commerce as An Impact on The Development of </w:t>
      </w:r>
      <w:proofErr w:type="gramStart"/>
      <w:r w:rsidRPr="00B51832">
        <w:rPr>
          <w:rFonts w:ascii="Times New Roman" w:eastAsia="Times New Roman" w:hAnsi="Times New Roman" w:cs="Times New Roman"/>
          <w:sz w:val="24"/>
          <w:szCs w:val="24"/>
        </w:rPr>
        <w:t>The</w:t>
      </w:r>
      <w:proofErr w:type="gramEnd"/>
      <w:r w:rsidRPr="00B51832">
        <w:rPr>
          <w:rFonts w:ascii="Times New Roman" w:eastAsia="Times New Roman" w:hAnsi="Times New Roman" w:cs="Times New Roman"/>
          <w:sz w:val="24"/>
          <w:szCs w:val="24"/>
        </w:rPr>
        <w:t xml:space="preserve"> 4.0 Industrial Revolution and Society 5.0. In BICED 2020: Proceedings of the 2nd EAI </w:t>
      </w:r>
      <w:proofErr w:type="spellStart"/>
      <w:r w:rsidRPr="00B51832">
        <w:rPr>
          <w:rFonts w:ascii="Times New Roman" w:eastAsia="Times New Roman" w:hAnsi="Times New Roman" w:cs="Times New Roman"/>
          <w:sz w:val="24"/>
          <w:szCs w:val="24"/>
        </w:rPr>
        <w:t>Bukittinggi</w:t>
      </w:r>
      <w:proofErr w:type="spellEnd"/>
      <w:r w:rsidRPr="00B51832">
        <w:rPr>
          <w:rFonts w:ascii="Times New Roman" w:eastAsia="Times New Roman" w:hAnsi="Times New Roman" w:cs="Times New Roman"/>
          <w:sz w:val="24"/>
          <w:szCs w:val="24"/>
        </w:rPr>
        <w:t xml:space="preserve"> International Conference on Education, BICED 2020, 14 September, 2020, </w:t>
      </w:r>
      <w:proofErr w:type="spellStart"/>
      <w:r w:rsidRPr="00B51832">
        <w:rPr>
          <w:rFonts w:ascii="Times New Roman" w:eastAsia="Times New Roman" w:hAnsi="Times New Roman" w:cs="Times New Roman"/>
          <w:sz w:val="24"/>
          <w:szCs w:val="24"/>
        </w:rPr>
        <w:t>Bukititinggi</w:t>
      </w:r>
      <w:proofErr w:type="spellEnd"/>
      <w:r w:rsidRPr="00B51832">
        <w:rPr>
          <w:rFonts w:ascii="Times New Roman" w:eastAsia="Times New Roman" w:hAnsi="Times New Roman" w:cs="Times New Roman"/>
          <w:sz w:val="24"/>
          <w:szCs w:val="24"/>
        </w:rPr>
        <w:t>, West Sumatera, Indonesia (Vol. 217). European Alliance for Innovation.</w:t>
      </w:r>
    </w:p>
    <w:p w14:paraId="6B0EBBEE" w14:textId="77777777" w:rsidR="00B51832" w:rsidRPr="00B51832" w:rsidRDefault="00B51832" w:rsidP="00B51832">
      <w:pPr>
        <w:widowControl w:val="0"/>
        <w:spacing w:before="280" w:after="280" w:line="360" w:lineRule="auto"/>
        <w:ind w:left="480" w:hanging="480"/>
        <w:jc w:val="both"/>
        <w:rPr>
          <w:rFonts w:ascii="Times New Roman" w:eastAsia="Times New Roman" w:hAnsi="Times New Roman" w:cs="Times New Roman"/>
          <w:sz w:val="24"/>
          <w:szCs w:val="24"/>
        </w:rPr>
      </w:pPr>
      <w:r w:rsidRPr="00B51832">
        <w:rPr>
          <w:rFonts w:ascii="Times New Roman" w:eastAsia="Times New Roman" w:hAnsi="Times New Roman" w:cs="Times New Roman"/>
          <w:sz w:val="24"/>
          <w:szCs w:val="24"/>
        </w:rPr>
        <w:t>Nasution, D. A. D., Erlina, E., Muda, I., &amp; Yahya, I. (2024, February). Testing The Mediation Role of Public Service Quality in The Relationship Between Internal Control Implementation and Good Government Governance of The Regional Government of North Sumatra Using SEM-PLS. in Proceeding of International Conference on Education, Society and Humanity (Vol. 2, No. 1, pp. 1601-1609).</w:t>
      </w:r>
    </w:p>
    <w:p w14:paraId="2F4C78B2" w14:textId="77777777" w:rsidR="00B51832" w:rsidRPr="00B51832" w:rsidRDefault="00B51832" w:rsidP="00B51832">
      <w:pPr>
        <w:widowControl w:val="0"/>
        <w:spacing w:before="280" w:after="280" w:line="360" w:lineRule="auto"/>
        <w:ind w:left="480" w:hanging="480"/>
        <w:jc w:val="both"/>
        <w:rPr>
          <w:rFonts w:ascii="Times New Roman" w:eastAsia="Times New Roman" w:hAnsi="Times New Roman" w:cs="Times New Roman"/>
          <w:sz w:val="24"/>
          <w:szCs w:val="24"/>
        </w:rPr>
      </w:pPr>
      <w:r w:rsidRPr="00B51832">
        <w:rPr>
          <w:rFonts w:ascii="Times New Roman" w:eastAsia="Times New Roman" w:hAnsi="Times New Roman" w:cs="Times New Roman"/>
          <w:sz w:val="24"/>
          <w:szCs w:val="24"/>
        </w:rPr>
        <w:t xml:space="preserve">Nasution, D. A. D., Mustafa, M., &amp; Damanik, A. F. (2024). Detailed Exploration </w:t>
      </w:r>
      <w:proofErr w:type="gramStart"/>
      <w:r w:rsidRPr="00B51832">
        <w:rPr>
          <w:rFonts w:ascii="Times New Roman" w:eastAsia="Times New Roman" w:hAnsi="Times New Roman" w:cs="Times New Roman"/>
          <w:sz w:val="24"/>
          <w:szCs w:val="24"/>
        </w:rPr>
        <w:t>Of</w:t>
      </w:r>
      <w:proofErr w:type="gramEnd"/>
      <w:r w:rsidRPr="00B51832">
        <w:rPr>
          <w:rFonts w:ascii="Times New Roman" w:eastAsia="Times New Roman" w:hAnsi="Times New Roman" w:cs="Times New Roman"/>
          <w:sz w:val="24"/>
          <w:szCs w:val="24"/>
        </w:rPr>
        <w:t xml:space="preserve"> Feasibility Study Of </w:t>
      </w:r>
      <w:proofErr w:type="spellStart"/>
      <w:r w:rsidRPr="00B51832">
        <w:rPr>
          <w:rFonts w:ascii="Times New Roman" w:eastAsia="Times New Roman" w:hAnsi="Times New Roman" w:cs="Times New Roman"/>
          <w:sz w:val="24"/>
          <w:szCs w:val="24"/>
        </w:rPr>
        <w:t>Siskeudes</w:t>
      </w:r>
      <w:proofErr w:type="spellEnd"/>
      <w:r w:rsidRPr="00B51832">
        <w:rPr>
          <w:rFonts w:ascii="Times New Roman" w:eastAsia="Times New Roman" w:hAnsi="Times New Roman" w:cs="Times New Roman"/>
          <w:sz w:val="24"/>
          <w:szCs w:val="24"/>
        </w:rPr>
        <w:t xml:space="preserve"> Implementation In </w:t>
      </w:r>
      <w:proofErr w:type="spellStart"/>
      <w:r w:rsidRPr="00B51832">
        <w:rPr>
          <w:rFonts w:ascii="Times New Roman" w:eastAsia="Times New Roman" w:hAnsi="Times New Roman" w:cs="Times New Roman"/>
          <w:sz w:val="24"/>
          <w:szCs w:val="24"/>
        </w:rPr>
        <w:t>Pematasang</w:t>
      </w:r>
      <w:proofErr w:type="spellEnd"/>
      <w:r w:rsidRPr="00B51832">
        <w:rPr>
          <w:rFonts w:ascii="Times New Roman" w:eastAsia="Times New Roman" w:hAnsi="Times New Roman" w:cs="Times New Roman"/>
          <w:sz w:val="24"/>
          <w:szCs w:val="24"/>
        </w:rPr>
        <w:t xml:space="preserve"> Serai Village, </w:t>
      </w:r>
      <w:proofErr w:type="spellStart"/>
      <w:r w:rsidRPr="00B51832">
        <w:rPr>
          <w:rFonts w:ascii="Times New Roman" w:eastAsia="Times New Roman" w:hAnsi="Times New Roman" w:cs="Times New Roman"/>
          <w:sz w:val="24"/>
          <w:szCs w:val="24"/>
        </w:rPr>
        <w:t>Langkat</w:t>
      </w:r>
      <w:proofErr w:type="spellEnd"/>
      <w:r w:rsidRPr="00B51832">
        <w:rPr>
          <w:rFonts w:ascii="Times New Roman" w:eastAsia="Times New Roman" w:hAnsi="Times New Roman" w:cs="Times New Roman"/>
          <w:sz w:val="24"/>
          <w:szCs w:val="24"/>
        </w:rPr>
        <w:t xml:space="preserve"> District. International Journal of Economic Research and Financial Accounting, 3(1).</w:t>
      </w:r>
    </w:p>
    <w:p w14:paraId="0073D769" w14:textId="23BF1969" w:rsidR="00B51832" w:rsidRDefault="00B51832" w:rsidP="00B51832">
      <w:pPr>
        <w:widowControl w:val="0"/>
        <w:spacing w:before="280" w:after="280" w:line="360" w:lineRule="auto"/>
        <w:ind w:left="480" w:hanging="480"/>
        <w:jc w:val="both"/>
        <w:rPr>
          <w:rFonts w:ascii="Times New Roman" w:eastAsia="Times New Roman" w:hAnsi="Times New Roman" w:cs="Times New Roman"/>
          <w:sz w:val="24"/>
          <w:szCs w:val="24"/>
        </w:rPr>
      </w:pPr>
      <w:r w:rsidRPr="00B51832">
        <w:rPr>
          <w:rFonts w:ascii="Times New Roman" w:eastAsia="Times New Roman" w:hAnsi="Times New Roman" w:cs="Times New Roman"/>
          <w:sz w:val="24"/>
          <w:szCs w:val="24"/>
        </w:rPr>
        <w:t xml:space="preserve">Nasution, D. A. D., &amp; Welly, Y. (2023). Community Perspective in Village Fund Management in Nagur Village, Serdang </w:t>
      </w:r>
      <w:proofErr w:type="spellStart"/>
      <w:r w:rsidRPr="00B51832">
        <w:rPr>
          <w:rFonts w:ascii="Times New Roman" w:eastAsia="Times New Roman" w:hAnsi="Times New Roman" w:cs="Times New Roman"/>
          <w:sz w:val="24"/>
          <w:szCs w:val="24"/>
        </w:rPr>
        <w:t>Bedagai</w:t>
      </w:r>
      <w:proofErr w:type="spellEnd"/>
      <w:r w:rsidRPr="00B51832">
        <w:rPr>
          <w:rFonts w:ascii="Times New Roman" w:eastAsia="Times New Roman" w:hAnsi="Times New Roman" w:cs="Times New Roman"/>
          <w:sz w:val="24"/>
          <w:szCs w:val="24"/>
        </w:rPr>
        <w:t xml:space="preserve"> Regency. Basic and Applied Accounting Research Journal, 3(2), 48-54.</w:t>
      </w:r>
    </w:p>
    <w:p w14:paraId="345B3444" w14:textId="77777777" w:rsidR="009B013C" w:rsidRDefault="00F3520F">
      <w:pPr>
        <w:widowControl w:val="0"/>
        <w:spacing w:before="280" w:after="28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 Aditya Amanda. 2018. "The Effect of Implementing the Government's Internal Control System on Fraudulent Behavior." </w:t>
      </w:r>
      <w:r>
        <w:rPr>
          <w:rFonts w:ascii="Times New Roman" w:eastAsia="Times New Roman" w:hAnsi="Times New Roman" w:cs="Times New Roman"/>
          <w:i/>
          <w:sz w:val="24"/>
          <w:szCs w:val="24"/>
        </w:rPr>
        <w:t>JOURNAL OF ACCOUNTING AND BUSINESS: Journal of the Accounting Study Program</w:t>
      </w:r>
      <w:r>
        <w:rPr>
          <w:rFonts w:ascii="Times New Roman" w:eastAsia="Times New Roman" w:hAnsi="Times New Roman" w:cs="Times New Roman"/>
          <w:sz w:val="24"/>
          <w:szCs w:val="24"/>
        </w:rPr>
        <w:t xml:space="preserve"> 4(2):40. doi:10.31289/</w:t>
      </w:r>
      <w:proofErr w:type="gramStart"/>
      <w:r>
        <w:rPr>
          <w:rFonts w:ascii="Times New Roman" w:eastAsia="Times New Roman" w:hAnsi="Times New Roman" w:cs="Times New Roman"/>
          <w:sz w:val="24"/>
          <w:szCs w:val="24"/>
        </w:rPr>
        <w:t>jab.v</w:t>
      </w:r>
      <w:proofErr w:type="gramEnd"/>
      <w:r>
        <w:rPr>
          <w:rFonts w:ascii="Times New Roman" w:eastAsia="Times New Roman" w:hAnsi="Times New Roman" w:cs="Times New Roman"/>
          <w:sz w:val="24"/>
          <w:szCs w:val="24"/>
        </w:rPr>
        <w:t>4i2.1812.</w:t>
      </w:r>
    </w:p>
    <w:p w14:paraId="29F0DDFC" w14:textId="77777777" w:rsidR="009B013C" w:rsidRDefault="00F3520F">
      <w:pPr>
        <w:widowControl w:val="0"/>
        <w:spacing w:before="280" w:after="280" w:line="360" w:lineRule="auto"/>
        <w:ind w:left="480"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Panggabean</w:t>
      </w:r>
      <w:proofErr w:type="spellEnd"/>
      <w:r>
        <w:rPr>
          <w:rFonts w:ascii="Times New Roman" w:eastAsia="Times New Roman" w:hAnsi="Times New Roman" w:cs="Times New Roman"/>
          <w:sz w:val="24"/>
          <w:szCs w:val="24"/>
        </w:rPr>
        <w:t>, F. Y., &amp; Dame, I. (2018). The Influence of Implementing the Regional Financial System, Public Transparency and Control Activities on Financial Accountability in the Medan City District Office. Journal of Business and Public Accounting, 9(1), 80-96.</w:t>
      </w:r>
    </w:p>
    <w:p w14:paraId="29EE3F81" w14:textId="0314BD2F" w:rsidR="009B013C" w:rsidRPr="00100629" w:rsidRDefault="00F3520F" w:rsidP="00100629">
      <w:pPr>
        <w:widowControl w:val="0"/>
        <w:spacing w:before="280" w:after="28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Simanjuntak, </w:t>
      </w:r>
      <w:proofErr w:type="spellStart"/>
      <w:r>
        <w:rPr>
          <w:rFonts w:ascii="Times New Roman" w:eastAsia="Times New Roman" w:hAnsi="Times New Roman" w:cs="Times New Roman"/>
          <w:sz w:val="24"/>
          <w:szCs w:val="24"/>
        </w:rPr>
        <w:t>Tumpak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Haposan</w:t>
      </w:r>
      <w:proofErr w:type="spellEnd"/>
      <w:r>
        <w:rPr>
          <w:rFonts w:ascii="Times New Roman" w:eastAsia="Times New Roman" w:hAnsi="Times New Roman" w:cs="Times New Roman"/>
          <w:sz w:val="24"/>
          <w:szCs w:val="24"/>
        </w:rPr>
        <w:t xml:space="preserve">. 2024. "Internal Audit of Regional Government Financial Fraud and Irregularities." </w:t>
      </w:r>
      <w:proofErr w:type="spellStart"/>
      <w:r>
        <w:rPr>
          <w:rFonts w:ascii="Times New Roman" w:eastAsia="Times New Roman" w:hAnsi="Times New Roman" w:cs="Times New Roman"/>
          <w:i/>
          <w:sz w:val="24"/>
          <w:szCs w:val="24"/>
        </w:rPr>
        <w:t>Ekonomis</w:t>
      </w:r>
      <w:proofErr w:type="spellEnd"/>
      <w:r>
        <w:rPr>
          <w:rFonts w:ascii="Times New Roman" w:eastAsia="Times New Roman" w:hAnsi="Times New Roman" w:cs="Times New Roman"/>
          <w:i/>
          <w:sz w:val="24"/>
          <w:szCs w:val="24"/>
        </w:rPr>
        <w:t>: Journal of Economics and Business</w:t>
      </w:r>
      <w:r>
        <w:rPr>
          <w:rFonts w:ascii="Times New Roman" w:eastAsia="Times New Roman" w:hAnsi="Times New Roman" w:cs="Times New Roman"/>
          <w:sz w:val="24"/>
          <w:szCs w:val="24"/>
        </w:rPr>
        <w:t xml:space="preserve"> 8(1):949.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10.33087/</w:t>
      </w:r>
      <w:proofErr w:type="gramStart"/>
      <w:r>
        <w:rPr>
          <w:rFonts w:ascii="Times New Roman" w:eastAsia="Times New Roman" w:hAnsi="Times New Roman" w:cs="Times New Roman"/>
          <w:sz w:val="24"/>
          <w:szCs w:val="24"/>
        </w:rPr>
        <w:t>ekonomis.v</w:t>
      </w:r>
      <w:proofErr w:type="gramEnd"/>
      <w:r>
        <w:rPr>
          <w:rFonts w:ascii="Times New Roman" w:eastAsia="Times New Roman" w:hAnsi="Times New Roman" w:cs="Times New Roman"/>
          <w:sz w:val="24"/>
          <w:szCs w:val="24"/>
        </w:rPr>
        <w:t>8i1.1823.</w:t>
      </w:r>
    </w:p>
    <w:sectPr w:rsidR="009B013C" w:rsidRPr="00100629">
      <w:headerReference w:type="default" r:id="rId8"/>
      <w:footerReference w:type="default" r:id="rId9"/>
      <w:pgSz w:w="11907" w:h="16839"/>
      <w:pgMar w:top="1440" w:right="1275" w:bottom="1440" w:left="1440" w:header="993" w:footer="4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C257" w14:textId="77777777" w:rsidR="00B8390E" w:rsidRDefault="00B8390E">
      <w:pPr>
        <w:spacing w:after="0"/>
      </w:pPr>
      <w:r>
        <w:separator/>
      </w:r>
    </w:p>
  </w:endnote>
  <w:endnote w:type="continuationSeparator" w:id="0">
    <w:p w14:paraId="490F8CE9" w14:textId="77777777" w:rsidR="00B8390E" w:rsidRDefault="00B83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CF0E" w14:textId="77777777" w:rsidR="009B013C" w:rsidRDefault="00F3520F">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64652C">
      <w:rPr>
        <w:noProof/>
        <w:color w:val="000000"/>
      </w:rPr>
      <w:t>1</w:t>
    </w:r>
    <w:r>
      <w:rPr>
        <w:color w:val="000000"/>
      </w:rPr>
      <w:fldChar w:fldCharType="end"/>
    </w:r>
  </w:p>
  <w:p w14:paraId="35A32CAB" w14:textId="77777777" w:rsidR="009B013C" w:rsidRDefault="009B013C">
    <w:pPr>
      <w:pBdr>
        <w:top w:val="nil"/>
        <w:left w:val="nil"/>
        <w:bottom w:val="nil"/>
        <w:right w:val="nil"/>
        <w:between w:val="nil"/>
      </w:pBdr>
      <w:tabs>
        <w:tab w:val="center" w:pos="4680"/>
        <w:tab w:val="right" w:pos="9360"/>
      </w:tabs>
      <w:spacing w:after="0"/>
      <w:ind w:left="0" w:right="0"/>
      <w:rPr>
        <w:rFonts w:ascii="Cambria" w:eastAsia="Cambria" w:hAnsi="Cambria" w:cs="Cambria"/>
        <w:b/>
        <w:i/>
        <w:color w:val="00B0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790C" w14:textId="77777777" w:rsidR="00B8390E" w:rsidRDefault="00B8390E">
      <w:pPr>
        <w:spacing w:after="0"/>
      </w:pPr>
      <w:r>
        <w:separator/>
      </w:r>
    </w:p>
  </w:footnote>
  <w:footnote w:type="continuationSeparator" w:id="0">
    <w:p w14:paraId="3002D28A" w14:textId="77777777" w:rsidR="00B8390E" w:rsidRDefault="00B839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D049" w14:textId="77777777" w:rsidR="009B013C" w:rsidRDefault="00F3520F">
    <w:pPr>
      <w:pBdr>
        <w:top w:val="nil"/>
        <w:left w:val="nil"/>
        <w:bottom w:val="nil"/>
        <w:right w:val="nil"/>
        <w:between w:val="nil"/>
      </w:pBdr>
      <w:tabs>
        <w:tab w:val="center" w:pos="4680"/>
        <w:tab w:val="right" w:pos="9360"/>
      </w:tabs>
      <w:spacing w:after="0"/>
      <w:ind w:left="0" w:right="0"/>
      <w:jc w:val="both"/>
      <w:rPr>
        <w:rFonts w:ascii="Times New Roman" w:eastAsia="Times New Roman" w:hAnsi="Times New Roman" w:cs="Times New Roman"/>
        <w:b/>
        <w:i/>
        <w:color w:val="000000"/>
        <w:sz w:val="18"/>
        <w:szCs w:val="18"/>
        <w:highlight w:val="white"/>
      </w:rPr>
    </w:pPr>
    <w:r>
      <w:rPr>
        <w:rFonts w:ascii="Times New Roman" w:eastAsia="Times New Roman" w:hAnsi="Times New Roman" w:cs="Times New Roman"/>
        <w:b/>
        <w:i/>
        <w:color w:val="000000"/>
        <w:sz w:val="18"/>
        <w:szCs w:val="18"/>
        <w:highlight w:val="white"/>
      </w:rPr>
      <w:tab/>
    </w:r>
    <w:r>
      <w:rPr>
        <w:noProof/>
      </w:rPr>
      <w:drawing>
        <wp:anchor distT="0" distB="0" distL="114300" distR="114300" simplePos="0" relativeHeight="251658240" behindDoc="0" locked="0" layoutInCell="1" hidden="0" allowOverlap="1" wp14:anchorId="5F29537A" wp14:editId="4F745765">
          <wp:simplePos x="0" y="0"/>
          <wp:positionH relativeFrom="column">
            <wp:posOffset>1</wp:posOffset>
          </wp:positionH>
          <wp:positionV relativeFrom="paragraph">
            <wp:posOffset>-193231</wp:posOffset>
          </wp:positionV>
          <wp:extent cx="5828306" cy="6718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0373" r="2307" b="29223"/>
                  <a:stretch>
                    <a:fillRect/>
                  </a:stretch>
                </pic:blipFill>
                <pic:spPr>
                  <a:xfrm>
                    <a:off x="0" y="0"/>
                    <a:ext cx="5828306" cy="671830"/>
                  </a:xfrm>
                  <a:prstGeom prst="rect">
                    <a:avLst/>
                  </a:prstGeom>
                  <a:ln/>
                </pic:spPr>
              </pic:pic>
            </a:graphicData>
          </a:graphic>
        </wp:anchor>
      </w:drawing>
    </w:r>
  </w:p>
  <w:p w14:paraId="70035D0E" w14:textId="77777777" w:rsidR="009B013C" w:rsidRDefault="009B013C">
    <w:pPr>
      <w:pBdr>
        <w:top w:val="nil"/>
        <w:left w:val="nil"/>
        <w:bottom w:val="nil"/>
        <w:right w:val="nil"/>
        <w:between w:val="nil"/>
      </w:pBdr>
      <w:tabs>
        <w:tab w:val="center" w:pos="4680"/>
        <w:tab w:val="right" w:pos="9360"/>
      </w:tabs>
      <w:spacing w:after="0"/>
      <w:ind w:left="0" w:right="0"/>
      <w:jc w:val="both"/>
      <w:rPr>
        <w:rFonts w:ascii="Times New Roman" w:eastAsia="Times New Roman" w:hAnsi="Times New Roman" w:cs="Times New Roman"/>
        <w:b/>
        <w:color w:val="000000"/>
        <w:sz w:val="18"/>
        <w:szCs w:val="18"/>
      </w:rPr>
    </w:pPr>
  </w:p>
  <w:p w14:paraId="4C15C870" w14:textId="77777777" w:rsidR="009B013C" w:rsidRDefault="009B013C">
    <w:pPr>
      <w:pBdr>
        <w:top w:val="nil"/>
        <w:left w:val="nil"/>
        <w:bottom w:val="nil"/>
        <w:right w:val="nil"/>
        <w:between w:val="nil"/>
      </w:pBdr>
      <w:tabs>
        <w:tab w:val="center" w:pos="4680"/>
        <w:tab w:val="right" w:pos="9360"/>
      </w:tabs>
      <w:spacing w:after="0"/>
      <w:ind w:left="0" w:right="0"/>
      <w:jc w:val="both"/>
      <w:rPr>
        <w:rFonts w:ascii="Times New Roman" w:eastAsia="Times New Roman" w:hAnsi="Times New Roman" w:cs="Times New Roman"/>
        <w:b/>
        <w:color w:val="000000"/>
        <w:sz w:val="18"/>
        <w:szCs w:val="18"/>
      </w:rPr>
    </w:pPr>
  </w:p>
  <w:p w14:paraId="7AB74F52" w14:textId="77777777" w:rsidR="009B013C" w:rsidRDefault="009B013C">
    <w:pPr>
      <w:pBdr>
        <w:top w:val="nil"/>
        <w:left w:val="nil"/>
        <w:bottom w:val="nil"/>
        <w:right w:val="nil"/>
        <w:between w:val="nil"/>
      </w:pBdr>
      <w:tabs>
        <w:tab w:val="center" w:pos="4680"/>
        <w:tab w:val="right" w:pos="9360"/>
      </w:tabs>
      <w:spacing w:after="0"/>
      <w:ind w:left="0" w:right="0"/>
      <w:jc w:val="both"/>
      <w:rPr>
        <w:rFonts w:ascii="Times New Roman" w:eastAsia="Times New Roman" w:hAnsi="Times New Roman" w:cs="Times New Roman"/>
        <w:b/>
        <w:color w:val="000000"/>
        <w:sz w:val="18"/>
        <w:szCs w:val="18"/>
      </w:rPr>
    </w:pPr>
  </w:p>
  <w:p w14:paraId="656AE670" w14:textId="77777777" w:rsidR="009B013C" w:rsidRDefault="00F3520F">
    <w:pPr>
      <w:pBdr>
        <w:top w:val="nil"/>
        <w:left w:val="nil"/>
        <w:bottom w:val="nil"/>
        <w:right w:val="nil"/>
        <w:between w:val="nil"/>
      </w:pBdr>
      <w:tabs>
        <w:tab w:val="center" w:pos="4680"/>
        <w:tab w:val="right" w:pos="9360"/>
        <w:tab w:val="right" w:pos="9192"/>
      </w:tabs>
      <w:spacing w:after="0"/>
      <w:ind w:left="0" w:right="0"/>
      <w:jc w:val="both"/>
      <w:rPr>
        <w:rFonts w:ascii="Times New Roman" w:eastAsia="Times New Roman" w:hAnsi="Times New Roman" w:cs="Times New Roman"/>
        <w:b/>
        <w:i/>
        <w:color w:val="BEAB20"/>
        <w:sz w:val="18"/>
        <w:szCs w:val="18"/>
      </w:rPr>
    </w:pPr>
    <w:r>
      <w:rPr>
        <w:b/>
        <w:i/>
        <w:color w:val="BEAB20"/>
      </w:rPr>
      <w:t>International Journal of Economic Research and financial Accounting (IJERFA)</w:t>
    </w:r>
  </w:p>
  <w:p w14:paraId="51173506" w14:textId="77777777" w:rsidR="009B013C" w:rsidRDefault="00F3520F">
    <w:pPr>
      <w:pBdr>
        <w:top w:val="nil"/>
        <w:left w:val="nil"/>
        <w:bottom w:val="nil"/>
        <w:right w:val="nil"/>
        <w:between w:val="nil"/>
      </w:pBdr>
      <w:tabs>
        <w:tab w:val="center" w:pos="4680"/>
        <w:tab w:val="right" w:pos="9360"/>
        <w:tab w:val="right" w:pos="9192"/>
      </w:tabs>
      <w:spacing w:after="0"/>
      <w:ind w:left="0" w:right="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Volume X, Number X, </w:t>
    </w:r>
    <w:proofErr w:type="spellStart"/>
    <w:r>
      <w:rPr>
        <w:rFonts w:ascii="Times New Roman" w:eastAsia="Times New Roman" w:hAnsi="Times New Roman" w:cs="Times New Roman"/>
        <w:b/>
        <w:color w:val="000000"/>
        <w:sz w:val="18"/>
        <w:szCs w:val="18"/>
      </w:rPr>
      <w:t>ddd</w:t>
    </w:r>
    <w:proofErr w:type="spellEnd"/>
    <w:r>
      <w:rPr>
        <w:rFonts w:ascii="Times New Roman" w:eastAsia="Times New Roman" w:hAnsi="Times New Roman" w:cs="Times New Roman"/>
        <w:b/>
        <w:color w:val="000000"/>
        <w:sz w:val="18"/>
        <w:szCs w:val="18"/>
      </w:rPr>
      <w:t xml:space="preserve"> YYYY, Page. XXX-XXX</w:t>
    </w:r>
    <w:r>
      <w:rPr>
        <w:rFonts w:ascii="Times New Roman" w:eastAsia="Times New Roman" w:hAnsi="Times New Roman" w:cs="Times New Roman"/>
        <w:b/>
        <w:color w:val="000000"/>
        <w:sz w:val="18"/>
        <w:szCs w:val="18"/>
      </w:rPr>
      <w:tab/>
      <w:t xml:space="preserve">E-ISSN: </w:t>
    </w:r>
    <w:r>
      <w:rPr>
        <w:rFonts w:ascii="Times New Roman" w:eastAsia="Times New Roman" w:hAnsi="Times New Roman" w:cs="Times New Roman"/>
        <w:b/>
        <w:i/>
        <w:color w:val="000000"/>
        <w:sz w:val="18"/>
        <w:szCs w:val="18"/>
      </w:rPr>
      <w:t>XXXX-XXXX</w:t>
    </w:r>
  </w:p>
  <w:p w14:paraId="0259F4F6" w14:textId="77777777" w:rsidR="009B013C" w:rsidRDefault="00F3520F">
    <w:pPr>
      <w:pBdr>
        <w:top w:val="nil"/>
        <w:left w:val="nil"/>
        <w:bottom w:val="nil"/>
        <w:right w:val="nil"/>
        <w:between w:val="nil"/>
      </w:pBdr>
      <w:tabs>
        <w:tab w:val="center" w:pos="4680"/>
        <w:tab w:val="right" w:pos="9360"/>
      </w:tabs>
      <w:spacing w:after="0"/>
      <w:ind w:left="0" w:right="0"/>
      <w:jc w:val="both"/>
      <w:rPr>
        <w:rFonts w:ascii="Times New Roman" w:eastAsia="Times New Roman" w:hAnsi="Times New Roman" w:cs="Times New Roman"/>
        <w:b/>
        <w:color w:val="000000"/>
        <w:sz w:val="18"/>
        <w:szCs w:val="18"/>
      </w:rPr>
    </w:pPr>
    <w:r>
      <w:rPr>
        <w:noProof/>
      </w:rPr>
      <mc:AlternateContent>
        <mc:Choice Requires="wpg">
          <w:drawing>
            <wp:anchor distT="0" distB="0" distL="114300" distR="114300" simplePos="0" relativeHeight="251659264" behindDoc="0" locked="0" layoutInCell="1" hidden="0" allowOverlap="1" wp14:anchorId="3D49A2FF" wp14:editId="4CFEDA4A">
              <wp:simplePos x="0" y="0"/>
              <wp:positionH relativeFrom="column">
                <wp:posOffset>1</wp:posOffset>
              </wp:positionH>
              <wp:positionV relativeFrom="paragraph">
                <wp:posOffset>76200</wp:posOffset>
              </wp:positionV>
              <wp:extent cx="5836257"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427872" y="3780000"/>
                        <a:ext cx="5836257" cy="0"/>
                      </a:xfrm>
                      <a:prstGeom prst="straightConnector1">
                        <a:avLst/>
                      </a:prstGeom>
                      <a:noFill/>
                      <a:ln w="19050" cap="flat" cmpd="sng">
                        <a:solidFill>
                          <a:srgbClr val="938953"/>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836257" cy="190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836257" cy="19050"/>
                      </a:xfrm>
                      <a:prstGeom prst="rect"/>
                      <a:ln/>
                    </pic:spPr>
                  </pic:pic>
                </a:graphicData>
              </a:graphic>
            </wp:anchor>
          </w:drawing>
        </mc:Fallback>
      </mc:AlternateContent>
    </w:r>
  </w:p>
  <w:p w14:paraId="5017234F" w14:textId="77777777" w:rsidR="009B013C" w:rsidRDefault="00F3520F">
    <w:pPr>
      <w:pBdr>
        <w:top w:val="nil"/>
        <w:left w:val="nil"/>
        <w:bottom w:val="nil"/>
        <w:right w:val="nil"/>
        <w:between w:val="nil"/>
      </w:pBdr>
      <w:tabs>
        <w:tab w:val="center" w:pos="4680"/>
        <w:tab w:val="right" w:pos="9360"/>
        <w:tab w:val="left" w:pos="1418"/>
      </w:tabs>
      <w:spacing w:after="0"/>
      <w:ind w:left="0" w:right="0"/>
      <w:jc w:val="lef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84E"/>
    <w:multiLevelType w:val="multilevel"/>
    <w:tmpl w:val="93A466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3FD0804"/>
    <w:multiLevelType w:val="multilevel"/>
    <w:tmpl w:val="602AA6D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5507492">
    <w:abstractNumId w:val="0"/>
  </w:num>
  <w:num w:numId="2" w16cid:durableId="54568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3C"/>
    <w:rsid w:val="00010A2E"/>
    <w:rsid w:val="00070495"/>
    <w:rsid w:val="000835E0"/>
    <w:rsid w:val="00100629"/>
    <w:rsid w:val="00123449"/>
    <w:rsid w:val="001E3BF5"/>
    <w:rsid w:val="002D1A07"/>
    <w:rsid w:val="00333E14"/>
    <w:rsid w:val="00334793"/>
    <w:rsid w:val="004F3846"/>
    <w:rsid w:val="0064652C"/>
    <w:rsid w:val="006761CC"/>
    <w:rsid w:val="00784376"/>
    <w:rsid w:val="009B013C"/>
    <w:rsid w:val="009B6A72"/>
    <w:rsid w:val="00A23383"/>
    <w:rsid w:val="00B1212A"/>
    <w:rsid w:val="00B51832"/>
    <w:rsid w:val="00B54016"/>
    <w:rsid w:val="00B76B9A"/>
    <w:rsid w:val="00B8390E"/>
    <w:rsid w:val="00C419A2"/>
    <w:rsid w:val="00C436FE"/>
    <w:rsid w:val="00CC3EEE"/>
    <w:rsid w:val="00D105EF"/>
    <w:rsid w:val="00F3520F"/>
    <w:rsid w:val="00FD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6048"/>
  <w15:docId w15:val="{4E7F8740-6B3F-4C27-83DB-ECFDE9B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F3846"/>
    <w:rPr>
      <w:sz w:val="16"/>
      <w:szCs w:val="16"/>
    </w:rPr>
  </w:style>
  <w:style w:type="paragraph" w:styleId="CommentText">
    <w:name w:val="annotation text"/>
    <w:basedOn w:val="Normal"/>
    <w:link w:val="CommentTextChar"/>
    <w:uiPriority w:val="99"/>
    <w:semiHidden/>
    <w:unhideWhenUsed/>
    <w:rsid w:val="004F3846"/>
    <w:rPr>
      <w:sz w:val="20"/>
      <w:szCs w:val="20"/>
    </w:rPr>
  </w:style>
  <w:style w:type="character" w:customStyle="1" w:styleId="CommentTextChar">
    <w:name w:val="Comment Text Char"/>
    <w:basedOn w:val="DefaultParagraphFont"/>
    <w:link w:val="CommentText"/>
    <w:uiPriority w:val="99"/>
    <w:semiHidden/>
    <w:rsid w:val="004F3846"/>
    <w:rPr>
      <w:sz w:val="20"/>
      <w:szCs w:val="20"/>
    </w:rPr>
  </w:style>
  <w:style w:type="paragraph" w:styleId="CommentSubject">
    <w:name w:val="annotation subject"/>
    <w:basedOn w:val="CommentText"/>
    <w:next w:val="CommentText"/>
    <w:link w:val="CommentSubjectChar"/>
    <w:uiPriority w:val="99"/>
    <w:semiHidden/>
    <w:unhideWhenUsed/>
    <w:rsid w:val="004F3846"/>
    <w:rPr>
      <w:b/>
      <w:bCs/>
    </w:rPr>
  </w:style>
  <w:style w:type="character" w:customStyle="1" w:styleId="CommentSubjectChar">
    <w:name w:val="Comment Subject Char"/>
    <w:basedOn w:val="CommentTextChar"/>
    <w:link w:val="CommentSubject"/>
    <w:uiPriority w:val="99"/>
    <w:semiHidden/>
    <w:rsid w:val="004F3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triyani@dosen.pancabud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19</cp:revision>
  <dcterms:created xsi:type="dcterms:W3CDTF">2025-01-22T13:25:00Z</dcterms:created>
  <dcterms:modified xsi:type="dcterms:W3CDTF">2025-01-29T04:43:00Z</dcterms:modified>
</cp:coreProperties>
</file>